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244"/>
        <w:gridCol w:w="11"/>
        <w:gridCol w:w="141"/>
        <w:gridCol w:w="142"/>
        <w:gridCol w:w="851"/>
        <w:gridCol w:w="552"/>
        <w:gridCol w:w="156"/>
        <w:gridCol w:w="186"/>
        <w:gridCol w:w="225"/>
        <w:gridCol w:w="298"/>
        <w:gridCol w:w="414"/>
        <w:gridCol w:w="290"/>
        <w:gridCol w:w="648"/>
        <w:gridCol w:w="61"/>
        <w:gridCol w:w="278"/>
        <w:gridCol w:w="528"/>
        <w:gridCol w:w="44"/>
        <w:gridCol w:w="27"/>
        <w:gridCol w:w="532"/>
        <w:gridCol w:w="292"/>
        <w:gridCol w:w="113"/>
        <w:gridCol w:w="737"/>
        <w:gridCol w:w="201"/>
        <w:gridCol w:w="650"/>
        <w:gridCol w:w="288"/>
        <w:gridCol w:w="567"/>
        <w:gridCol w:w="872"/>
        <w:gridCol w:w="10"/>
      </w:tblGrid>
      <w:tr w:rsidR="00D425CA" w:rsidRPr="00DF36E7" w14:paraId="0CDF91DE" w14:textId="77777777" w:rsidTr="009E3290">
        <w:trPr>
          <w:gridAfter w:val="1"/>
          <w:wAfter w:w="10" w:type="dxa"/>
          <w:trHeight w:val="3243"/>
        </w:trPr>
        <w:tc>
          <w:tcPr>
            <w:tcW w:w="6614" w:type="dxa"/>
            <w:gridSpan w:val="17"/>
          </w:tcPr>
          <w:p w14:paraId="189DC784" w14:textId="77777777" w:rsidR="00D425CA" w:rsidRPr="00DF36E7" w:rsidRDefault="00D425CA" w:rsidP="009E3290">
            <w:pPr>
              <w:spacing w:before="120" w:line="240" w:lineRule="auto"/>
              <w:ind w:left="180" w:hanging="142"/>
              <w:rPr>
                <w:rFonts w:ascii="Times New Roman" w:hAnsi="Times New Roman"/>
              </w:rPr>
            </w:pPr>
            <w:bookmarkStart w:id="0" w:name="t1"/>
            <w:r w:rsidRPr="00DF36E7">
              <w:rPr>
                <w:rFonts w:ascii="Times New Roman" w:hAnsi="Times New Roman"/>
                <w:b/>
              </w:rPr>
              <w:t>Nazwa projektu</w:t>
            </w:r>
          </w:p>
          <w:p w14:paraId="77FBD3D7" w14:textId="77777777" w:rsidR="00D425CA" w:rsidRPr="00DF36E7" w:rsidRDefault="00D425CA" w:rsidP="009E3290">
            <w:pPr>
              <w:spacing w:line="240" w:lineRule="auto"/>
              <w:ind w:left="180" w:hanging="142"/>
              <w:rPr>
                <w:rFonts w:ascii="Times New Roman" w:hAnsi="Times New Roman"/>
              </w:rPr>
            </w:pPr>
            <w:r w:rsidRPr="00DF36E7">
              <w:rPr>
                <w:rFonts w:ascii="Times New Roman" w:hAnsi="Times New Roman"/>
              </w:rPr>
              <w:t xml:space="preserve">Projekt ustawy - Prawo o ustroju sądów powszechnych </w:t>
            </w:r>
          </w:p>
          <w:p w14:paraId="12FAD2DB" w14:textId="62682B19" w:rsidR="00D425CA" w:rsidRPr="00DF36E7" w:rsidRDefault="00D425CA" w:rsidP="009E3290">
            <w:pPr>
              <w:spacing w:before="120" w:line="240" w:lineRule="auto"/>
              <w:ind w:left="180" w:hanging="142"/>
              <w:rPr>
                <w:rFonts w:ascii="Times New Roman" w:hAnsi="Times New Roman"/>
                <w:b/>
              </w:rPr>
            </w:pPr>
            <w:r w:rsidRPr="00DF36E7">
              <w:rPr>
                <w:rFonts w:ascii="Times New Roman" w:hAnsi="Times New Roman"/>
                <w:b/>
              </w:rPr>
              <w:t>Ministerstwo wiodące i ministerstwa współpracujące</w:t>
            </w:r>
          </w:p>
          <w:bookmarkEnd w:id="0"/>
          <w:p w14:paraId="3B77C8E4" w14:textId="77777777" w:rsidR="00D425CA" w:rsidRPr="00DF36E7" w:rsidRDefault="00D425CA" w:rsidP="009E3290">
            <w:pPr>
              <w:spacing w:line="240" w:lineRule="auto"/>
              <w:ind w:left="180" w:hanging="142"/>
              <w:rPr>
                <w:rFonts w:ascii="Times New Roman" w:hAnsi="Times New Roman"/>
              </w:rPr>
            </w:pPr>
            <w:r w:rsidRPr="00DF36E7">
              <w:rPr>
                <w:rFonts w:ascii="Times New Roman" w:hAnsi="Times New Roman"/>
              </w:rPr>
              <w:t>Ministerstwo Sprawiedliwości</w:t>
            </w:r>
          </w:p>
          <w:p w14:paraId="7D62A88B" w14:textId="77777777" w:rsidR="00D425CA" w:rsidRPr="00DF36E7" w:rsidRDefault="00D425CA" w:rsidP="009E3290">
            <w:pPr>
              <w:spacing w:line="240" w:lineRule="auto"/>
              <w:ind w:left="180" w:hanging="142"/>
              <w:rPr>
                <w:rFonts w:ascii="Times New Roman" w:hAnsi="Times New Roman"/>
              </w:rPr>
            </w:pPr>
          </w:p>
          <w:p w14:paraId="4CE8D4E8" w14:textId="77777777" w:rsidR="00D425CA" w:rsidRPr="00DF36E7" w:rsidRDefault="00D425CA" w:rsidP="009E3290">
            <w:pPr>
              <w:spacing w:line="240" w:lineRule="auto"/>
              <w:ind w:left="38"/>
              <w:rPr>
                <w:rFonts w:ascii="Times New Roman" w:hAnsi="Times New Roman"/>
                <w:b/>
              </w:rPr>
            </w:pPr>
            <w:r w:rsidRPr="00DF36E7">
              <w:rPr>
                <w:rFonts w:ascii="Times New Roman" w:hAnsi="Times New Roman"/>
                <w:b/>
              </w:rPr>
              <w:t xml:space="preserve">Osoba odpowiedzialna za projekt w randze Ministra, Sekretarza Stanu lub Podsekretarza Stanu </w:t>
            </w:r>
          </w:p>
          <w:p w14:paraId="1B3C9E3A" w14:textId="77777777" w:rsidR="00D425CA" w:rsidRPr="00DF36E7" w:rsidRDefault="00D425CA" w:rsidP="009E3290">
            <w:pPr>
              <w:spacing w:line="240" w:lineRule="auto"/>
              <w:ind w:left="180" w:hanging="142"/>
              <w:rPr>
                <w:rFonts w:ascii="Times New Roman" w:hAnsi="Times New Roman"/>
                <w:bCs/>
              </w:rPr>
            </w:pPr>
            <w:r w:rsidRPr="00DF36E7">
              <w:rPr>
                <w:rFonts w:ascii="Times New Roman" w:hAnsi="Times New Roman"/>
                <w:bCs/>
              </w:rPr>
              <w:t>Pani Katarzyna Frydrych, Podsekretarz Stanu</w:t>
            </w:r>
          </w:p>
          <w:p w14:paraId="7F8ED7A8" w14:textId="77777777" w:rsidR="00D425CA" w:rsidRPr="00DF36E7" w:rsidRDefault="00D425CA" w:rsidP="009E3290">
            <w:pPr>
              <w:spacing w:before="120" w:line="240" w:lineRule="auto"/>
              <w:ind w:left="180" w:hanging="142"/>
              <w:rPr>
                <w:rFonts w:ascii="Times New Roman" w:hAnsi="Times New Roman"/>
                <w:b/>
              </w:rPr>
            </w:pPr>
            <w:r w:rsidRPr="00DF36E7">
              <w:rPr>
                <w:rFonts w:ascii="Times New Roman" w:hAnsi="Times New Roman"/>
                <w:b/>
              </w:rPr>
              <w:t>Kontakt do opiekuna merytorycznego projektu</w:t>
            </w:r>
          </w:p>
          <w:p w14:paraId="25F437E7" w14:textId="22EA9AC9" w:rsidR="00D425CA" w:rsidRPr="00DF36E7" w:rsidRDefault="00D425CA" w:rsidP="009E3290">
            <w:pPr>
              <w:spacing w:line="240" w:lineRule="auto"/>
              <w:ind w:left="180" w:hanging="142"/>
              <w:rPr>
                <w:rFonts w:ascii="Times New Roman" w:hAnsi="Times New Roman"/>
                <w:bCs/>
              </w:rPr>
            </w:pPr>
            <w:r w:rsidRPr="00DF36E7">
              <w:rPr>
                <w:rFonts w:ascii="Times New Roman" w:hAnsi="Times New Roman"/>
                <w:bCs/>
              </w:rPr>
              <w:t xml:space="preserve">Pani </w:t>
            </w:r>
            <w:r w:rsidR="0087433C" w:rsidRPr="00DF36E7">
              <w:rPr>
                <w:rFonts w:ascii="Times New Roman" w:hAnsi="Times New Roman"/>
                <w:bCs/>
              </w:rPr>
              <w:t xml:space="preserve">Honorata </w:t>
            </w:r>
            <w:proofErr w:type="spellStart"/>
            <w:r w:rsidR="0087433C" w:rsidRPr="00DF36E7">
              <w:rPr>
                <w:rFonts w:ascii="Times New Roman" w:hAnsi="Times New Roman"/>
                <w:bCs/>
              </w:rPr>
              <w:t>Łopianowska</w:t>
            </w:r>
            <w:proofErr w:type="spellEnd"/>
          </w:p>
          <w:p w14:paraId="2F9717C9" w14:textId="54C44C4B" w:rsidR="00D425CA" w:rsidRPr="00DF36E7" w:rsidRDefault="00D425CA" w:rsidP="009E3290">
            <w:pPr>
              <w:spacing w:line="240" w:lineRule="auto"/>
              <w:ind w:left="180" w:hanging="142"/>
              <w:rPr>
                <w:rFonts w:ascii="Times New Roman" w:hAnsi="Times New Roman"/>
              </w:rPr>
            </w:pPr>
            <w:r w:rsidRPr="00DF36E7">
              <w:rPr>
                <w:rFonts w:ascii="Times New Roman" w:hAnsi="Times New Roman"/>
                <w:bCs/>
              </w:rPr>
              <w:t xml:space="preserve">Dyrektor </w:t>
            </w:r>
            <w:r w:rsidRPr="00DF36E7">
              <w:rPr>
                <w:rFonts w:ascii="Times New Roman" w:hAnsi="Times New Roman"/>
              </w:rPr>
              <w:t>Departamentu Legislacyjnego Ustroju Sądów</w:t>
            </w:r>
          </w:p>
          <w:p w14:paraId="3A94C127" w14:textId="77777777" w:rsidR="00D178F2" w:rsidRDefault="00D178F2" w:rsidP="009E3290">
            <w:pPr>
              <w:spacing w:line="240" w:lineRule="auto"/>
              <w:ind w:left="180" w:hanging="142"/>
              <w:rPr>
                <w:rFonts w:ascii="Times New Roman" w:hAnsi="Times New Roman"/>
              </w:rPr>
            </w:pPr>
            <w:r>
              <w:rPr>
                <w:rFonts w:ascii="Times New Roman" w:hAnsi="Times New Roman"/>
              </w:rPr>
              <w:t xml:space="preserve">Pan Łukasz Żak, główny specjalista w </w:t>
            </w:r>
            <w:r w:rsidRPr="004D7D6E">
              <w:rPr>
                <w:rFonts w:ascii="Times New Roman" w:hAnsi="Times New Roman"/>
              </w:rPr>
              <w:t>Departamen</w:t>
            </w:r>
            <w:r>
              <w:rPr>
                <w:rFonts w:ascii="Times New Roman" w:hAnsi="Times New Roman"/>
              </w:rPr>
              <w:t>cie</w:t>
            </w:r>
            <w:r w:rsidRPr="004D7D6E">
              <w:rPr>
                <w:rFonts w:ascii="Times New Roman" w:hAnsi="Times New Roman"/>
              </w:rPr>
              <w:t xml:space="preserve"> Legislacyjn</w:t>
            </w:r>
            <w:r>
              <w:rPr>
                <w:rFonts w:ascii="Times New Roman" w:hAnsi="Times New Roman"/>
              </w:rPr>
              <w:t>ym</w:t>
            </w:r>
          </w:p>
          <w:p w14:paraId="6902EC76" w14:textId="47198F21" w:rsidR="00F55992" w:rsidRPr="00DF36E7" w:rsidRDefault="00D178F2" w:rsidP="009E3290">
            <w:pPr>
              <w:spacing w:line="240" w:lineRule="auto"/>
              <w:ind w:left="180" w:hanging="142"/>
              <w:rPr>
                <w:rFonts w:ascii="Times New Roman" w:hAnsi="Times New Roman"/>
              </w:rPr>
            </w:pPr>
            <w:r w:rsidRPr="004D7D6E">
              <w:rPr>
                <w:rFonts w:ascii="Times New Roman" w:hAnsi="Times New Roman"/>
              </w:rPr>
              <w:t>Ustroju Sądów</w:t>
            </w:r>
            <w:r>
              <w:rPr>
                <w:rFonts w:ascii="Times New Roman" w:hAnsi="Times New Roman"/>
              </w:rPr>
              <w:t xml:space="preserve">, mail: </w:t>
            </w:r>
            <w:hyperlink r:id="rId7" w:history="1">
              <w:r w:rsidRPr="00BD17CB">
                <w:rPr>
                  <w:rStyle w:val="Hipercze"/>
                  <w:rFonts w:ascii="Times New Roman" w:hAnsi="Times New Roman"/>
                </w:rPr>
                <w:t>lukasz.zak@ms.gov.pl</w:t>
              </w:r>
            </w:hyperlink>
            <w:r>
              <w:rPr>
                <w:rFonts w:ascii="Times New Roman" w:hAnsi="Times New Roman"/>
              </w:rPr>
              <w:t>, tel. 22 52 12 437</w:t>
            </w:r>
          </w:p>
          <w:p w14:paraId="251153BD" w14:textId="10654ABA" w:rsidR="00F55992" w:rsidRPr="00DF36E7" w:rsidRDefault="00F55992" w:rsidP="00F55992">
            <w:pPr>
              <w:spacing w:line="240" w:lineRule="auto"/>
              <w:ind w:left="66" w:hanging="28"/>
              <w:rPr>
                <w:rFonts w:ascii="Times New Roman" w:hAnsi="Times New Roman"/>
              </w:rPr>
            </w:pPr>
          </w:p>
        </w:tc>
        <w:tc>
          <w:tcPr>
            <w:tcW w:w="4323" w:type="dxa"/>
            <w:gridSpan w:val="11"/>
            <w:shd w:val="clear" w:color="auto" w:fill="FFFFFF"/>
          </w:tcPr>
          <w:p w14:paraId="493B11A6" w14:textId="04F46A3C" w:rsidR="0087433C" w:rsidRPr="00AB6868" w:rsidRDefault="00D425CA" w:rsidP="009E3290">
            <w:pPr>
              <w:spacing w:line="240" w:lineRule="auto"/>
              <w:rPr>
                <w:rFonts w:ascii="Times New Roman" w:hAnsi="Times New Roman"/>
                <w:bCs/>
              </w:rPr>
            </w:pPr>
            <w:r w:rsidRPr="00DF36E7">
              <w:rPr>
                <w:rFonts w:ascii="Times New Roman" w:hAnsi="Times New Roman"/>
                <w:b/>
              </w:rPr>
              <w:t>Data sporządzenia</w:t>
            </w:r>
            <w:r w:rsidRPr="00DF36E7">
              <w:rPr>
                <w:rFonts w:ascii="Times New Roman" w:hAnsi="Times New Roman"/>
                <w:b/>
              </w:rPr>
              <w:br/>
            </w:r>
            <w:r w:rsidR="00614A09" w:rsidRPr="00AB6868">
              <w:rPr>
                <w:rFonts w:ascii="Times New Roman" w:hAnsi="Times New Roman"/>
                <w:bCs/>
              </w:rPr>
              <w:t>2</w:t>
            </w:r>
            <w:r w:rsidR="00256A09" w:rsidRPr="00AB6868">
              <w:rPr>
                <w:rFonts w:ascii="Times New Roman" w:hAnsi="Times New Roman"/>
                <w:bCs/>
              </w:rPr>
              <w:t>4</w:t>
            </w:r>
            <w:r w:rsidR="00614A09" w:rsidRPr="00AB6868">
              <w:rPr>
                <w:rFonts w:ascii="Times New Roman" w:hAnsi="Times New Roman"/>
                <w:bCs/>
              </w:rPr>
              <w:t xml:space="preserve">.02.2022 </w:t>
            </w:r>
            <w:r w:rsidR="00514468" w:rsidRPr="00AB6868">
              <w:rPr>
                <w:rFonts w:ascii="Times New Roman" w:hAnsi="Times New Roman"/>
                <w:bCs/>
              </w:rPr>
              <w:t>r.</w:t>
            </w:r>
          </w:p>
          <w:p w14:paraId="2F9C2C88" w14:textId="5FE1E5BB" w:rsidR="00AB6868" w:rsidRPr="00AB6868" w:rsidRDefault="00AB6868" w:rsidP="009E3290">
            <w:pPr>
              <w:spacing w:line="240" w:lineRule="auto"/>
              <w:rPr>
                <w:rFonts w:ascii="Times New Roman" w:hAnsi="Times New Roman"/>
                <w:bCs/>
              </w:rPr>
            </w:pPr>
            <w:r w:rsidRPr="00AB6868">
              <w:rPr>
                <w:rFonts w:ascii="Times New Roman" w:hAnsi="Times New Roman"/>
                <w:bCs/>
              </w:rPr>
              <w:t>1</w:t>
            </w:r>
            <w:r w:rsidR="00270D80">
              <w:rPr>
                <w:rFonts w:ascii="Times New Roman" w:hAnsi="Times New Roman"/>
                <w:bCs/>
              </w:rPr>
              <w:t>5</w:t>
            </w:r>
            <w:r w:rsidRPr="00AB6868">
              <w:rPr>
                <w:rFonts w:ascii="Times New Roman" w:hAnsi="Times New Roman"/>
                <w:bCs/>
              </w:rPr>
              <w:t>.03.2022 r</w:t>
            </w:r>
            <w:r w:rsidR="00A81AD9">
              <w:rPr>
                <w:rFonts w:ascii="Times New Roman" w:hAnsi="Times New Roman"/>
                <w:bCs/>
              </w:rPr>
              <w:t>.</w:t>
            </w:r>
          </w:p>
          <w:p w14:paraId="651FA275" w14:textId="77777777" w:rsidR="00D425CA" w:rsidRPr="00DF36E7" w:rsidRDefault="00D425CA" w:rsidP="009E3290">
            <w:pPr>
              <w:spacing w:line="240" w:lineRule="auto"/>
              <w:rPr>
                <w:rFonts w:ascii="Times New Roman" w:hAnsi="Times New Roman"/>
                <w:b/>
              </w:rPr>
            </w:pPr>
          </w:p>
          <w:p w14:paraId="09A85573" w14:textId="77777777" w:rsidR="00D425CA" w:rsidRPr="00DF36E7" w:rsidRDefault="00D425CA" w:rsidP="009E3290">
            <w:pPr>
              <w:spacing w:line="240" w:lineRule="auto"/>
              <w:rPr>
                <w:rFonts w:ascii="Times New Roman" w:hAnsi="Times New Roman"/>
                <w:b/>
              </w:rPr>
            </w:pPr>
            <w:r w:rsidRPr="00DF36E7">
              <w:rPr>
                <w:rFonts w:ascii="Times New Roman" w:hAnsi="Times New Roman"/>
                <w:b/>
              </w:rPr>
              <w:t xml:space="preserve">Źródło: </w:t>
            </w:r>
            <w:bookmarkStart w:id="1" w:name="Lista1"/>
          </w:p>
          <w:bookmarkEnd w:id="1"/>
          <w:p w14:paraId="19E2C252" w14:textId="77777777" w:rsidR="00D425CA" w:rsidRPr="00DF36E7" w:rsidRDefault="00D425CA" w:rsidP="009E3290">
            <w:pPr>
              <w:spacing w:line="240" w:lineRule="auto"/>
              <w:rPr>
                <w:rFonts w:ascii="Times New Roman" w:hAnsi="Times New Roman"/>
              </w:rPr>
            </w:pPr>
            <w:r w:rsidRPr="00DF36E7">
              <w:rPr>
                <w:rFonts w:ascii="Times New Roman" w:hAnsi="Times New Roman"/>
              </w:rPr>
              <w:t>Inicjatywa własna</w:t>
            </w:r>
          </w:p>
          <w:p w14:paraId="2B457757" w14:textId="77777777" w:rsidR="00D425CA" w:rsidRPr="00DF36E7" w:rsidRDefault="00D425CA" w:rsidP="009E3290">
            <w:pPr>
              <w:spacing w:line="240" w:lineRule="auto"/>
              <w:rPr>
                <w:rFonts w:ascii="Times New Roman" w:hAnsi="Times New Roman"/>
              </w:rPr>
            </w:pPr>
          </w:p>
          <w:p w14:paraId="23001D3F" w14:textId="77777777" w:rsidR="00D425CA" w:rsidRPr="00DF36E7" w:rsidRDefault="00D425CA" w:rsidP="009E3290">
            <w:pPr>
              <w:spacing w:before="120" w:line="240" w:lineRule="auto"/>
              <w:rPr>
                <w:rFonts w:ascii="Times New Roman" w:hAnsi="Times New Roman"/>
                <w:b/>
              </w:rPr>
            </w:pPr>
            <w:r w:rsidRPr="00DF36E7">
              <w:rPr>
                <w:rFonts w:ascii="Times New Roman" w:hAnsi="Times New Roman"/>
                <w:b/>
              </w:rPr>
              <w:t>Nr w wykazie prac</w:t>
            </w:r>
          </w:p>
          <w:p w14:paraId="566ECF27" w14:textId="2D703405" w:rsidR="00D425CA" w:rsidRPr="00DF36E7" w:rsidRDefault="00AC2723" w:rsidP="009E3290">
            <w:pPr>
              <w:spacing w:before="120" w:line="240" w:lineRule="auto"/>
              <w:rPr>
                <w:rFonts w:ascii="Times New Roman" w:hAnsi="Times New Roman"/>
              </w:rPr>
            </w:pPr>
            <w:r w:rsidRPr="00DF36E7">
              <w:rPr>
                <w:rFonts w:ascii="Times New Roman" w:hAnsi="Times New Roman"/>
              </w:rPr>
              <w:t>UD32</w:t>
            </w:r>
            <w:r w:rsidR="00A64F61">
              <w:rPr>
                <w:rFonts w:ascii="Times New Roman" w:hAnsi="Times New Roman"/>
              </w:rPr>
              <w:t>2</w:t>
            </w:r>
          </w:p>
          <w:p w14:paraId="740E0021" w14:textId="77777777" w:rsidR="00D425CA" w:rsidRPr="00DF36E7" w:rsidRDefault="00D425CA" w:rsidP="009E3290">
            <w:pPr>
              <w:spacing w:before="120" w:line="240" w:lineRule="auto"/>
              <w:rPr>
                <w:rFonts w:ascii="Times New Roman" w:hAnsi="Times New Roman"/>
              </w:rPr>
            </w:pPr>
          </w:p>
          <w:p w14:paraId="5827E095" w14:textId="77777777" w:rsidR="00D425CA" w:rsidRPr="00DF36E7" w:rsidRDefault="00D425CA" w:rsidP="009E3290">
            <w:pPr>
              <w:spacing w:before="120" w:line="240" w:lineRule="auto"/>
              <w:rPr>
                <w:rFonts w:ascii="Times New Roman" w:hAnsi="Times New Roman"/>
              </w:rPr>
            </w:pPr>
          </w:p>
        </w:tc>
      </w:tr>
      <w:tr w:rsidR="00D425CA" w:rsidRPr="00DF36E7" w14:paraId="27809EE9" w14:textId="77777777" w:rsidTr="009E3290">
        <w:trPr>
          <w:gridAfter w:val="1"/>
          <w:wAfter w:w="10" w:type="dxa"/>
          <w:trHeight w:val="566"/>
        </w:trPr>
        <w:tc>
          <w:tcPr>
            <w:tcW w:w="10937" w:type="dxa"/>
            <w:gridSpan w:val="28"/>
            <w:shd w:val="clear" w:color="auto" w:fill="99CCFF"/>
            <w:vAlign w:val="center"/>
          </w:tcPr>
          <w:p w14:paraId="77EBAE0A" w14:textId="77777777" w:rsidR="00D425CA" w:rsidRPr="00DF36E7" w:rsidRDefault="00D425CA" w:rsidP="009E3290">
            <w:pPr>
              <w:spacing w:line="240" w:lineRule="auto"/>
              <w:ind w:left="57"/>
              <w:jc w:val="center"/>
              <w:rPr>
                <w:rFonts w:ascii="Times New Roman" w:hAnsi="Times New Roman"/>
                <w:b/>
                <w:sz w:val="32"/>
                <w:szCs w:val="32"/>
              </w:rPr>
            </w:pPr>
            <w:r w:rsidRPr="00DF36E7">
              <w:rPr>
                <w:rFonts w:ascii="Times New Roman" w:hAnsi="Times New Roman"/>
                <w:b/>
                <w:sz w:val="32"/>
                <w:szCs w:val="32"/>
              </w:rPr>
              <w:t>OCENA SKUTKÓW REGULACJI</w:t>
            </w:r>
          </w:p>
        </w:tc>
      </w:tr>
      <w:tr w:rsidR="00D425CA" w:rsidRPr="00DF36E7" w14:paraId="68A49D39" w14:textId="77777777" w:rsidTr="009E3290">
        <w:trPr>
          <w:gridAfter w:val="1"/>
          <w:wAfter w:w="10" w:type="dxa"/>
          <w:trHeight w:val="333"/>
        </w:trPr>
        <w:tc>
          <w:tcPr>
            <w:tcW w:w="10937" w:type="dxa"/>
            <w:gridSpan w:val="28"/>
            <w:tcBorders>
              <w:bottom w:val="single" w:sz="4" w:space="0" w:color="auto"/>
            </w:tcBorders>
            <w:shd w:val="clear" w:color="auto" w:fill="99CCFF"/>
            <w:vAlign w:val="center"/>
          </w:tcPr>
          <w:p w14:paraId="0C5D0C11" w14:textId="77777777" w:rsidR="00D425CA" w:rsidRPr="00DF36E7" w:rsidRDefault="00D425CA" w:rsidP="009E3290">
            <w:pPr>
              <w:numPr>
                <w:ilvl w:val="0"/>
                <w:numId w:val="1"/>
              </w:numPr>
              <w:spacing w:before="60" w:after="60" w:line="240" w:lineRule="auto"/>
              <w:ind w:left="318" w:hanging="284"/>
              <w:jc w:val="both"/>
              <w:rPr>
                <w:rFonts w:ascii="Times New Roman" w:hAnsi="Times New Roman"/>
                <w:b/>
              </w:rPr>
            </w:pPr>
            <w:r w:rsidRPr="00DF36E7">
              <w:rPr>
                <w:rFonts w:ascii="Times New Roman" w:hAnsi="Times New Roman"/>
                <w:b/>
              </w:rPr>
              <w:t>Jaki problem jest rozwiązywany?</w:t>
            </w:r>
            <w:bookmarkStart w:id="2" w:name="Wybór1"/>
            <w:bookmarkEnd w:id="2"/>
          </w:p>
        </w:tc>
      </w:tr>
      <w:tr w:rsidR="00D425CA" w:rsidRPr="00DF36E7" w14:paraId="73028CD2" w14:textId="77777777" w:rsidTr="009E3290">
        <w:trPr>
          <w:gridAfter w:val="1"/>
          <w:wAfter w:w="10" w:type="dxa"/>
          <w:trHeight w:val="142"/>
        </w:trPr>
        <w:tc>
          <w:tcPr>
            <w:tcW w:w="10937" w:type="dxa"/>
            <w:gridSpan w:val="28"/>
            <w:tcBorders>
              <w:bottom w:val="single" w:sz="4" w:space="0" w:color="auto"/>
            </w:tcBorders>
            <w:shd w:val="clear" w:color="auto" w:fill="FFFFFF"/>
          </w:tcPr>
          <w:p w14:paraId="0E3084A1" w14:textId="77777777" w:rsidR="00D425CA" w:rsidRPr="00DF36E7" w:rsidRDefault="00D425CA" w:rsidP="009E3290">
            <w:pPr>
              <w:spacing w:after="120" w:line="240" w:lineRule="auto"/>
              <w:jc w:val="both"/>
              <w:rPr>
                <w:rFonts w:ascii="Times New Roman" w:hAnsi="Times New Roman"/>
              </w:rPr>
            </w:pPr>
            <w:r w:rsidRPr="00DF36E7">
              <w:rPr>
                <w:rFonts w:ascii="Times New Roman" w:hAnsi="Times New Roman"/>
              </w:rPr>
              <w:t xml:space="preserve">W ciągu ostatnich dziesięcioleci nie wypracowano na poziomie strategicznym spójnej koncepcji tworzenia struktury organizacyjnej sądów, opartej na założeniach podporządkowanych realizacji zadań i celów związanych </w:t>
            </w:r>
            <w:r w:rsidRPr="00DF36E7">
              <w:rPr>
                <w:rFonts w:ascii="Times New Roman" w:hAnsi="Times New Roman"/>
              </w:rPr>
              <w:br/>
              <w:t xml:space="preserve">z funkcjonowaniem wymiaru sprawiedliwości. Ograniczając się do przeprowadzania przede wszystkim doraźnych zmian organizacyjnych, doprowadzono do sytuacji, w której przewlekłość postępowań w dużym stopniu ma aktualnie wymiar instytucjonalny i generowana jest przez brak racjonalnej struktury organizacyjnej. Przejawem tych nieprawidłowości </w:t>
            </w:r>
            <w:r w:rsidRPr="00DF36E7">
              <w:rPr>
                <w:rFonts w:ascii="Times New Roman" w:hAnsi="Times New Roman"/>
              </w:rPr>
              <w:br/>
              <w:t xml:space="preserve">są występujące w skali ogólnokrajowej znaczące dysproporcje w obciążeniu pracą sędziów - zarówno w płaszczyźnie horyzontalnej, tj. w obrębie poszczególnych szczebli jednostek sądownictwa powszechnego, jak i w wymiarze wertykalnym, tj. pomiędzy tymi szczeblami. Nieprawidłowości dotyczą również etatyzacji pomiędzy wydziałami. Odrębnym problemem organizacyjnym jest znaczne rozdrobnienie jednostek wymiaru sprawiedliwości, w tym zwłaszcza struktur szczebla rejonowego, które uniemożliwia racjonalne rozmieszczenie i zarządzanie kadrami. Ograniczone i mało elastyczne możliwości zarządzania dotyczą w szczególności małych sądów. Nawet w jednostkach, gdzie etatyzacja jest prawidłowa, długotrwała nieobecność jednego orzecznika powoduje natychmiast duży wzrost obciążenia pracą jednego czy dwóch pozostałych oraz kumulowanie się problemów w postaci spadku sprawności </w:t>
            </w:r>
            <w:proofErr w:type="spellStart"/>
            <w:r w:rsidRPr="00DF36E7">
              <w:rPr>
                <w:rFonts w:ascii="Times New Roman" w:hAnsi="Times New Roman"/>
              </w:rPr>
              <w:t>załatwień</w:t>
            </w:r>
            <w:proofErr w:type="spellEnd"/>
            <w:r w:rsidRPr="00DF36E7">
              <w:rPr>
                <w:rFonts w:ascii="Times New Roman" w:hAnsi="Times New Roman"/>
              </w:rPr>
              <w:t xml:space="preserve">, najbardziej odczuwalnego w odniesieniu do spraw trudniejszych czy tzw. spraw starych. Nie stanowi racjonalnego rozwiązania tego problemu przydział kolejnego orzecznika, gdyż po pierwsze z reguły jest to proces długotrwały, a po drugie najczęściej prowadzi do sytuacji, w której powrocie do pełnej obsady obciążenie pracą wszystkich orzeczników w wydziale </w:t>
            </w:r>
            <w:r w:rsidRPr="00DF36E7">
              <w:rPr>
                <w:rFonts w:ascii="Times New Roman" w:hAnsi="Times New Roman"/>
              </w:rPr>
              <w:br/>
              <w:t>jest z kolei zbyt małe.</w:t>
            </w:r>
          </w:p>
          <w:p w14:paraId="01734A88" w14:textId="20266EC7" w:rsidR="00297D02" w:rsidRPr="00DF36E7" w:rsidRDefault="00E718CB" w:rsidP="009D7731">
            <w:pPr>
              <w:spacing w:after="120" w:line="240" w:lineRule="auto"/>
              <w:jc w:val="both"/>
              <w:rPr>
                <w:rFonts w:ascii="Times New Roman" w:hAnsi="Times New Roman"/>
              </w:rPr>
            </w:pPr>
            <w:r w:rsidRPr="00DF36E7">
              <w:rPr>
                <w:rFonts w:ascii="Times New Roman" w:hAnsi="Times New Roman"/>
              </w:rPr>
              <w:t>Celem projektowanej ustawy jest stworzenie, w ramach konstytucyjnych zasad ustrojowych, struktury sądów powszechnych zdolnych do sprawnego realizowania swoich zadań, w sposób adekwatny do potrzeb społecznych i</w:t>
            </w:r>
            <w:r w:rsidR="00B33724" w:rsidRPr="00DF36E7">
              <w:rPr>
                <w:rFonts w:ascii="Times New Roman" w:hAnsi="Times New Roman"/>
              </w:rPr>
              <w:t> </w:t>
            </w:r>
            <w:r w:rsidRPr="00DF36E7">
              <w:rPr>
                <w:rFonts w:ascii="Times New Roman" w:hAnsi="Times New Roman"/>
              </w:rPr>
              <w:t>gospodarczych nowoczesnego państwa. Rolą ustawodawcy jest takie ukształtowanie ustroju sądów, aby zapewnić prawo do sprawiedliwego i jawnego rozpatrzenia sprawy bez nieuzasadnionej zwłoki przez właściwy, niezależny, bezstronny i</w:t>
            </w:r>
            <w:r w:rsidR="00B33724" w:rsidRPr="00DF36E7">
              <w:rPr>
                <w:rFonts w:ascii="Times New Roman" w:hAnsi="Times New Roman"/>
              </w:rPr>
              <w:t> </w:t>
            </w:r>
            <w:r w:rsidRPr="00DF36E7">
              <w:rPr>
                <w:rFonts w:ascii="Times New Roman" w:hAnsi="Times New Roman"/>
              </w:rPr>
              <w:t xml:space="preserve">niezawisły sąd. </w:t>
            </w:r>
          </w:p>
          <w:p w14:paraId="58407788" w14:textId="3B8CE1E3" w:rsidR="00297D02" w:rsidRPr="00DF36E7" w:rsidRDefault="00D425CA" w:rsidP="009D7731">
            <w:pPr>
              <w:spacing w:after="120" w:line="240" w:lineRule="auto"/>
              <w:jc w:val="both"/>
              <w:rPr>
                <w:rFonts w:ascii="Times New Roman" w:hAnsi="Times New Roman"/>
              </w:rPr>
            </w:pPr>
            <w:r w:rsidRPr="00DF36E7">
              <w:rPr>
                <w:rFonts w:ascii="Times New Roman" w:hAnsi="Times New Roman"/>
              </w:rPr>
              <w:t>Zadanie to jest m.in. realizowane za pomocą obowiązującej obecnie ustawy z dnia 27 lipca 2001 r. – Prawo o ustroju sądów powszechnych (Dz. U. z 2020 r. poz. 2072, z późn. zm.)</w:t>
            </w:r>
            <w:r w:rsidR="00E718CB" w:rsidRPr="00DF36E7">
              <w:rPr>
                <w:rFonts w:ascii="Times New Roman" w:hAnsi="Times New Roman"/>
              </w:rPr>
              <w:t>.</w:t>
            </w:r>
            <w:r w:rsidRPr="00DF36E7">
              <w:rPr>
                <w:rFonts w:ascii="Times New Roman" w:hAnsi="Times New Roman"/>
              </w:rPr>
              <w:t xml:space="preserve"> </w:t>
            </w:r>
            <w:r w:rsidR="00E718CB" w:rsidRPr="00DF36E7">
              <w:rPr>
                <w:rFonts w:ascii="Times New Roman" w:hAnsi="Times New Roman"/>
              </w:rPr>
              <w:t>Ten fundamentalny dla funkcjonowania całego sądownictwa powszechnego akt normatywny, w ciągu blisko dwudziestu lat jego obowiązywania był poddawany wielokrotnym zmianom, w tym również przez dodawanie do niego nowych jednostek redakcyjnych.</w:t>
            </w:r>
            <w:r w:rsidRPr="00DF36E7">
              <w:rPr>
                <w:rFonts w:ascii="Times New Roman" w:hAnsi="Times New Roman"/>
              </w:rPr>
              <w:t xml:space="preserve">. W samych tylko latach 2001 – 2011 był </w:t>
            </w:r>
            <w:r w:rsidR="00E718CB" w:rsidRPr="00DF36E7">
              <w:rPr>
                <w:rFonts w:ascii="Times New Roman" w:hAnsi="Times New Roman"/>
              </w:rPr>
              <w:t xml:space="preserve">on </w:t>
            </w:r>
            <w:r w:rsidRPr="00DF36E7">
              <w:rPr>
                <w:rFonts w:ascii="Times New Roman" w:hAnsi="Times New Roman"/>
              </w:rPr>
              <w:t xml:space="preserve">nowelizowany aż 40 razy. Tytułem porównania, uchylona ustawa z 20 czerwca 1985 r. – Prawo o ustroju sądów powszechnych (Dz. U. poz. 25, z późn. zm.) w latach 1989 – 2001 była również nowelizowana 40 razy. Przy takim porównaniu trzeba jednak wziąć pod uwagę skalę koniecznych zmian związanych z początkami transformacji ustrojowej w Polsce. Okoliczność, </w:t>
            </w:r>
            <w:r w:rsidR="00E718CB" w:rsidRPr="00DF36E7">
              <w:rPr>
                <w:rFonts w:ascii="Times New Roman" w:hAnsi="Times New Roman"/>
              </w:rPr>
              <w:t xml:space="preserve">że </w:t>
            </w:r>
            <w:r w:rsidRPr="00DF36E7">
              <w:rPr>
                <w:rFonts w:ascii="Times New Roman" w:hAnsi="Times New Roman"/>
              </w:rPr>
              <w:t>po latach 2001-2002 nowelizacje tej ustawy były również częste jak w okresie poprzedzającym, oddaje skalę problemu.</w:t>
            </w:r>
          </w:p>
          <w:p w14:paraId="6F320AB5" w14:textId="77777777" w:rsidR="00EB1F33" w:rsidRPr="00DF36E7" w:rsidRDefault="00EB1F33" w:rsidP="00297D02">
            <w:pPr>
              <w:spacing w:after="120" w:line="240" w:lineRule="auto"/>
              <w:jc w:val="both"/>
              <w:rPr>
                <w:rFonts w:ascii="Times New Roman" w:hAnsi="Times New Roman"/>
              </w:rPr>
            </w:pPr>
            <w:r w:rsidRPr="00DF36E7">
              <w:rPr>
                <w:rFonts w:ascii="Times New Roman" w:hAnsi="Times New Roman"/>
              </w:rPr>
              <w:t xml:space="preserve">Ponadto, kolejne nowelizacje ustawy stopniowo pozbawiały ją spójności, czyniąc ją coraz mniej czytelną. Częstotliwość zmian ustawy niejednokrotnie skutkowała wzajemnym się ich znoszeniem, zwłaszcza że kolejne nowelizacje wdrażały odmienne kierunki i założenia reform. Przedstawione zjawisko złożyło się w ostatniej dekadzie na stopniowe załamanie się procesu reformowania sądownictwa powszechnego. Stabilność ustawodawstwa w sferze ustrojowej stanowi istotną wartość, bez której zapewnienie prawidłowego i efektywnego funkcjonowania organów państwa staje się niemożliwe. </w:t>
            </w:r>
          </w:p>
          <w:p w14:paraId="6DD1ACF9" w14:textId="77777777" w:rsidR="00EB1F33" w:rsidRPr="00DF36E7" w:rsidRDefault="00EB1F33" w:rsidP="00EB1F33">
            <w:pPr>
              <w:spacing w:after="120" w:line="240" w:lineRule="auto"/>
              <w:jc w:val="both"/>
              <w:rPr>
                <w:rFonts w:ascii="Times New Roman" w:hAnsi="Times New Roman"/>
              </w:rPr>
            </w:pPr>
            <w:r w:rsidRPr="00DF36E7">
              <w:rPr>
                <w:rFonts w:ascii="Times New Roman" w:hAnsi="Times New Roman"/>
              </w:rPr>
              <w:t xml:space="preserve">Omówione czynniki przemawiając zdecydowanie za odstąpieniem od kolejnych nowelizacji ustawy na rzecz przyjęcia nowego aktu prawnego. Istotna zmiana struktury sądownictwa, statusu sędziego i zakres reformy wymiaru sprawiedliwości </w:t>
            </w:r>
            <w:r w:rsidRPr="00DF36E7">
              <w:rPr>
                <w:rFonts w:ascii="Times New Roman" w:hAnsi="Times New Roman"/>
              </w:rPr>
              <w:lastRenderedPageBreak/>
              <w:t xml:space="preserve">dodatkowo wzmacnia argumentację o konieczności przyjęcia całkowicie nowej ustawy o ustroju sądów, zamiast podejmowania prób kolejnych nowelizacji ustawy dotychczas obowiązującej. </w:t>
            </w:r>
          </w:p>
          <w:p w14:paraId="42F70F84" w14:textId="02A4C4FD" w:rsidR="00D425CA" w:rsidRPr="00DF36E7" w:rsidRDefault="00D425CA" w:rsidP="009E3290">
            <w:pPr>
              <w:spacing w:after="120" w:line="240" w:lineRule="auto"/>
              <w:jc w:val="both"/>
              <w:rPr>
                <w:rFonts w:ascii="Times New Roman" w:hAnsi="Times New Roman"/>
              </w:rPr>
            </w:pPr>
            <w:r w:rsidRPr="00DF36E7">
              <w:rPr>
                <w:rFonts w:ascii="Times New Roman" w:hAnsi="Times New Roman"/>
              </w:rPr>
              <w:t>Ponadto dalsze utrzymywanie struktury sądów w kształcie określonym obecnie obowiązującą ustawą regulującą ustrój sądów powszechnych nie jest pożądane z punktu widzenia efektywności całego systemu, gdyż skutkowałoby dalszym pogarszaniem się wyników w zakresie sprawności postępowania.</w:t>
            </w:r>
          </w:p>
          <w:p w14:paraId="06670F63" w14:textId="77777777" w:rsidR="005057A2" w:rsidRPr="00DF36E7" w:rsidRDefault="005057A2" w:rsidP="005057A2">
            <w:pPr>
              <w:spacing w:line="240" w:lineRule="auto"/>
              <w:jc w:val="both"/>
              <w:rPr>
                <w:rFonts w:ascii="Times New Roman" w:hAnsi="Times New Roman"/>
              </w:rPr>
            </w:pPr>
            <w:r w:rsidRPr="00DF36E7">
              <w:rPr>
                <w:rFonts w:ascii="Times New Roman" w:hAnsi="Times New Roman"/>
              </w:rPr>
              <w:t xml:space="preserve">Celem projektowanej w Polsce zmiany obowiązującej struktury sądów powszechnych z trójszczeblowej na dwuszczeblową jest poprawa jakości i skuteczności wymiaru sprawiedliwości, poprzez wyeliminowanie dotychczasowego znacznego zróżnicowania obciążenia pracą sędziów orzekających w sądach poszczególnych instancji, zmniejszenie kosztów funkcjonowania sądów, przy jednoczesnym wzmocnieniu niezależności sądownictwa i zapewnieniu odpowiedniego dostępu obywateli do sądów. Obowiązująca obecnie trójszczeblowa struktura w sądach powszechnych, skutkując nierównomiernym obciążeniem sprawami sądów poszczególnych kategorii, nie sprzyja realizacji postulatu efektywnego wykorzystania kadr wymiaru sprawiedliwości. Nadmiernie rozbudowana struktura organizacyjna sądownictwa powszechnego, stanowi jedną z zasadniczych przeszkód w racjonalnym wykorzystaniu kadr sądownictwa oraz osiągnięcia przez sądy efektywności orzeczniczej współmiernej do ponoszonych na nie nakładów. Sędziowie sądów okręgowych i sądów apelacyjnych rozpoznają wyraźnie mniejszą liczbę spraw niż sędziowie sądów rejonowych i asesorzy sądowi. </w:t>
            </w:r>
          </w:p>
          <w:p w14:paraId="798EFAB1" w14:textId="77777777" w:rsidR="00D425CA" w:rsidRPr="00DF36E7" w:rsidRDefault="00D425CA" w:rsidP="009E3290">
            <w:pPr>
              <w:spacing w:line="240" w:lineRule="auto"/>
              <w:jc w:val="both"/>
              <w:rPr>
                <w:rFonts w:ascii="Times New Roman" w:hAnsi="Times New Roman"/>
              </w:rPr>
            </w:pPr>
          </w:p>
          <w:tbl>
            <w:tblPr>
              <w:tblW w:w="10778" w:type="dxa"/>
              <w:tblLayout w:type="fixed"/>
              <w:tblCellMar>
                <w:left w:w="70" w:type="dxa"/>
                <w:right w:w="70" w:type="dxa"/>
              </w:tblCellMar>
              <w:tblLook w:val="0000" w:firstRow="0" w:lastRow="0" w:firstColumn="0" w:lastColumn="0" w:noHBand="0" w:noVBand="0"/>
            </w:tblPr>
            <w:tblGrid>
              <w:gridCol w:w="1314"/>
              <w:gridCol w:w="993"/>
              <w:gridCol w:w="817"/>
              <w:gridCol w:w="885"/>
              <w:gridCol w:w="661"/>
              <w:gridCol w:w="662"/>
              <w:gridCol w:w="666"/>
              <w:gridCol w:w="844"/>
              <w:gridCol w:w="812"/>
              <w:gridCol w:w="734"/>
              <w:gridCol w:w="796"/>
              <w:gridCol w:w="796"/>
              <w:gridCol w:w="798"/>
            </w:tblGrid>
            <w:tr w:rsidR="00D425CA" w:rsidRPr="00DF36E7" w14:paraId="6516E7DA" w14:textId="77777777" w:rsidTr="009E3290">
              <w:trPr>
                <w:trHeight w:val="389"/>
              </w:trPr>
              <w:tc>
                <w:tcPr>
                  <w:tcW w:w="1314" w:type="dxa"/>
                  <w:vMerge w:val="restart"/>
                  <w:tcBorders>
                    <w:top w:val="single" w:sz="12" w:space="0" w:color="4472C4"/>
                    <w:right w:val="single" w:sz="4" w:space="0" w:color="auto"/>
                  </w:tcBorders>
                  <w:shd w:val="clear" w:color="auto" w:fill="auto"/>
                  <w:vAlign w:val="center"/>
                </w:tcPr>
                <w:p w14:paraId="7D344192"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p>
              </w:tc>
              <w:tc>
                <w:tcPr>
                  <w:tcW w:w="2695" w:type="dxa"/>
                  <w:gridSpan w:val="3"/>
                  <w:tcBorders>
                    <w:top w:val="single" w:sz="12" w:space="0" w:color="4472C4"/>
                    <w:left w:val="single" w:sz="4" w:space="0" w:color="auto"/>
                    <w:bottom w:val="single" w:sz="6" w:space="0" w:color="FFFFFF"/>
                    <w:right w:val="single" w:sz="4" w:space="0" w:color="auto"/>
                  </w:tcBorders>
                  <w:shd w:val="clear" w:color="auto" w:fill="F2F2F2"/>
                </w:tcPr>
                <w:p w14:paraId="58C4862F"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WPŁYW</w:t>
                  </w:r>
                </w:p>
              </w:tc>
              <w:tc>
                <w:tcPr>
                  <w:tcW w:w="1989" w:type="dxa"/>
                  <w:gridSpan w:val="3"/>
                  <w:tcBorders>
                    <w:top w:val="single" w:sz="12" w:space="0" w:color="4472C4"/>
                    <w:left w:val="single" w:sz="4" w:space="0" w:color="auto"/>
                    <w:bottom w:val="single" w:sz="6" w:space="0" w:color="FFFFFF"/>
                    <w:right w:val="single" w:sz="4" w:space="0" w:color="auto"/>
                  </w:tcBorders>
                  <w:shd w:val="clear" w:color="auto" w:fill="F2F2F2"/>
                </w:tcPr>
                <w:p w14:paraId="065C9491"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Wskaźnik opanowania wpływu</w:t>
                  </w:r>
                </w:p>
              </w:tc>
              <w:tc>
                <w:tcPr>
                  <w:tcW w:w="2390" w:type="dxa"/>
                  <w:gridSpan w:val="3"/>
                  <w:tcBorders>
                    <w:top w:val="single" w:sz="12" w:space="0" w:color="4472C4"/>
                    <w:left w:val="single" w:sz="4" w:space="0" w:color="auto"/>
                    <w:bottom w:val="single" w:sz="6" w:space="0" w:color="FFFFFF"/>
                  </w:tcBorders>
                  <w:shd w:val="clear" w:color="auto" w:fill="F2F2F2"/>
                </w:tcPr>
                <w:p w14:paraId="28BC29D6"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Liczba spraw na jednego orzecznika</w:t>
                  </w:r>
                </w:p>
                <w:p w14:paraId="559DC232"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 obciążenie sprawami</w:t>
                  </w:r>
                </w:p>
              </w:tc>
              <w:tc>
                <w:tcPr>
                  <w:tcW w:w="2390" w:type="dxa"/>
                  <w:gridSpan w:val="3"/>
                  <w:tcBorders>
                    <w:top w:val="single" w:sz="12" w:space="0" w:color="4472C4"/>
                    <w:left w:val="single" w:sz="4" w:space="0" w:color="auto"/>
                    <w:bottom w:val="single" w:sz="6" w:space="0" w:color="FFFFFF"/>
                  </w:tcBorders>
                  <w:shd w:val="clear" w:color="auto" w:fill="F2F2F2"/>
                </w:tcPr>
                <w:p w14:paraId="202FCEA2"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 xml:space="preserve">Pozostałość </w:t>
                  </w:r>
                </w:p>
              </w:tc>
            </w:tr>
            <w:tr w:rsidR="00D425CA" w:rsidRPr="00DF36E7" w14:paraId="76A62C04" w14:textId="77777777" w:rsidTr="009E3290">
              <w:trPr>
                <w:trHeight w:val="232"/>
              </w:trPr>
              <w:tc>
                <w:tcPr>
                  <w:tcW w:w="1314" w:type="dxa"/>
                  <w:vMerge/>
                  <w:tcBorders>
                    <w:bottom w:val="single" w:sz="12" w:space="0" w:color="4472C4"/>
                    <w:right w:val="single" w:sz="4" w:space="0" w:color="auto"/>
                  </w:tcBorders>
                  <w:shd w:val="clear" w:color="auto" w:fill="auto"/>
                </w:tcPr>
                <w:p w14:paraId="3AC98F94"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p>
              </w:tc>
              <w:tc>
                <w:tcPr>
                  <w:tcW w:w="993" w:type="dxa"/>
                  <w:tcBorders>
                    <w:top w:val="single" w:sz="6" w:space="0" w:color="FFFFFF"/>
                    <w:left w:val="single" w:sz="4" w:space="0" w:color="auto"/>
                    <w:bottom w:val="single" w:sz="12" w:space="0" w:color="4472C4"/>
                    <w:right w:val="single" w:sz="6" w:space="0" w:color="FFFFFF"/>
                  </w:tcBorders>
                  <w:shd w:val="clear" w:color="auto" w:fill="auto"/>
                </w:tcPr>
                <w:p w14:paraId="6196047E"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2018</w:t>
                  </w:r>
                </w:p>
              </w:tc>
              <w:tc>
                <w:tcPr>
                  <w:tcW w:w="817" w:type="dxa"/>
                  <w:tcBorders>
                    <w:top w:val="single" w:sz="6" w:space="0" w:color="FFFFFF"/>
                    <w:left w:val="single" w:sz="6" w:space="0" w:color="FFFFFF"/>
                    <w:bottom w:val="single" w:sz="12" w:space="0" w:color="4472C4"/>
                    <w:right w:val="single" w:sz="6" w:space="0" w:color="FFFFFF"/>
                  </w:tcBorders>
                  <w:shd w:val="clear" w:color="auto" w:fill="auto"/>
                </w:tcPr>
                <w:p w14:paraId="53374CE9"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2019</w:t>
                  </w:r>
                </w:p>
              </w:tc>
              <w:tc>
                <w:tcPr>
                  <w:tcW w:w="885" w:type="dxa"/>
                  <w:tcBorders>
                    <w:top w:val="single" w:sz="6" w:space="0" w:color="FFFFFF"/>
                    <w:left w:val="single" w:sz="6" w:space="0" w:color="FFFFFF"/>
                    <w:bottom w:val="single" w:sz="12" w:space="0" w:color="4472C4"/>
                    <w:right w:val="single" w:sz="4" w:space="0" w:color="auto"/>
                  </w:tcBorders>
                  <w:shd w:val="clear" w:color="auto" w:fill="auto"/>
                </w:tcPr>
                <w:p w14:paraId="0B8E5925"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2020</w:t>
                  </w:r>
                </w:p>
              </w:tc>
              <w:tc>
                <w:tcPr>
                  <w:tcW w:w="661" w:type="dxa"/>
                  <w:tcBorders>
                    <w:top w:val="single" w:sz="6" w:space="0" w:color="FFFFFF"/>
                    <w:left w:val="single" w:sz="4" w:space="0" w:color="auto"/>
                    <w:bottom w:val="single" w:sz="12" w:space="0" w:color="4472C4"/>
                    <w:right w:val="single" w:sz="6" w:space="0" w:color="FFFFFF"/>
                  </w:tcBorders>
                  <w:shd w:val="clear" w:color="auto" w:fill="auto"/>
                </w:tcPr>
                <w:p w14:paraId="6EFE9364"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2018</w:t>
                  </w:r>
                </w:p>
              </w:tc>
              <w:tc>
                <w:tcPr>
                  <w:tcW w:w="662" w:type="dxa"/>
                  <w:tcBorders>
                    <w:top w:val="single" w:sz="6" w:space="0" w:color="FFFFFF"/>
                    <w:left w:val="single" w:sz="6" w:space="0" w:color="FFFFFF"/>
                    <w:bottom w:val="single" w:sz="12" w:space="0" w:color="4472C4"/>
                    <w:right w:val="single" w:sz="6" w:space="0" w:color="FFFFFF"/>
                  </w:tcBorders>
                  <w:shd w:val="clear" w:color="auto" w:fill="auto"/>
                </w:tcPr>
                <w:p w14:paraId="376950F3"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2019</w:t>
                  </w:r>
                </w:p>
              </w:tc>
              <w:tc>
                <w:tcPr>
                  <w:tcW w:w="666" w:type="dxa"/>
                  <w:tcBorders>
                    <w:top w:val="single" w:sz="6" w:space="0" w:color="FFFFFF"/>
                    <w:left w:val="single" w:sz="6" w:space="0" w:color="FFFFFF"/>
                    <w:bottom w:val="single" w:sz="12" w:space="0" w:color="4472C4"/>
                    <w:right w:val="single" w:sz="4" w:space="0" w:color="auto"/>
                  </w:tcBorders>
                  <w:shd w:val="clear" w:color="auto" w:fill="auto"/>
                </w:tcPr>
                <w:p w14:paraId="5E534A39"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2020</w:t>
                  </w:r>
                </w:p>
              </w:tc>
              <w:tc>
                <w:tcPr>
                  <w:tcW w:w="844" w:type="dxa"/>
                  <w:tcBorders>
                    <w:top w:val="single" w:sz="6" w:space="0" w:color="FFFFFF"/>
                    <w:left w:val="single" w:sz="4" w:space="0" w:color="auto"/>
                    <w:bottom w:val="single" w:sz="12" w:space="0" w:color="4472C4"/>
                    <w:right w:val="single" w:sz="6" w:space="0" w:color="FFFFFF"/>
                  </w:tcBorders>
                  <w:shd w:val="clear" w:color="auto" w:fill="auto"/>
                </w:tcPr>
                <w:p w14:paraId="3C5365A4"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2018</w:t>
                  </w:r>
                </w:p>
              </w:tc>
              <w:tc>
                <w:tcPr>
                  <w:tcW w:w="812" w:type="dxa"/>
                  <w:tcBorders>
                    <w:top w:val="single" w:sz="6" w:space="0" w:color="FFFFFF"/>
                    <w:left w:val="single" w:sz="6" w:space="0" w:color="FFFFFF"/>
                    <w:bottom w:val="single" w:sz="12" w:space="0" w:color="4472C4"/>
                    <w:right w:val="single" w:sz="6" w:space="0" w:color="FFFFFF"/>
                  </w:tcBorders>
                  <w:shd w:val="clear" w:color="auto" w:fill="auto"/>
                </w:tcPr>
                <w:p w14:paraId="666F24DC"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2019</w:t>
                  </w:r>
                </w:p>
              </w:tc>
              <w:tc>
                <w:tcPr>
                  <w:tcW w:w="734" w:type="dxa"/>
                  <w:tcBorders>
                    <w:top w:val="single" w:sz="6" w:space="0" w:color="FFFFFF"/>
                    <w:left w:val="single" w:sz="6" w:space="0" w:color="FFFFFF"/>
                    <w:bottom w:val="single" w:sz="12" w:space="0" w:color="4472C4"/>
                  </w:tcBorders>
                  <w:shd w:val="clear" w:color="auto" w:fill="auto"/>
                </w:tcPr>
                <w:p w14:paraId="50E5F56C"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2020</w:t>
                  </w:r>
                </w:p>
              </w:tc>
              <w:tc>
                <w:tcPr>
                  <w:tcW w:w="796" w:type="dxa"/>
                  <w:tcBorders>
                    <w:top w:val="single" w:sz="6" w:space="0" w:color="FFFFFF"/>
                    <w:left w:val="single" w:sz="4" w:space="0" w:color="auto"/>
                    <w:bottom w:val="single" w:sz="12" w:space="0" w:color="4472C4"/>
                    <w:right w:val="single" w:sz="6" w:space="0" w:color="FFFFFF"/>
                  </w:tcBorders>
                  <w:shd w:val="clear" w:color="auto" w:fill="auto"/>
                </w:tcPr>
                <w:p w14:paraId="2105007C"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2018</w:t>
                  </w:r>
                </w:p>
              </w:tc>
              <w:tc>
                <w:tcPr>
                  <w:tcW w:w="796" w:type="dxa"/>
                  <w:tcBorders>
                    <w:top w:val="single" w:sz="6" w:space="0" w:color="FFFFFF"/>
                    <w:left w:val="single" w:sz="6" w:space="0" w:color="FFFFFF"/>
                    <w:bottom w:val="single" w:sz="12" w:space="0" w:color="4472C4"/>
                    <w:right w:val="single" w:sz="6" w:space="0" w:color="FFFFFF"/>
                  </w:tcBorders>
                  <w:shd w:val="clear" w:color="auto" w:fill="auto"/>
                </w:tcPr>
                <w:p w14:paraId="57F05D20"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2019</w:t>
                  </w:r>
                </w:p>
              </w:tc>
              <w:tc>
                <w:tcPr>
                  <w:tcW w:w="798" w:type="dxa"/>
                  <w:tcBorders>
                    <w:top w:val="single" w:sz="6" w:space="0" w:color="FFFFFF"/>
                    <w:left w:val="single" w:sz="6" w:space="0" w:color="FFFFFF"/>
                    <w:bottom w:val="single" w:sz="12" w:space="0" w:color="4472C4"/>
                  </w:tcBorders>
                  <w:shd w:val="clear" w:color="auto" w:fill="auto"/>
                </w:tcPr>
                <w:p w14:paraId="3B318ACA" w14:textId="77777777" w:rsidR="00D425CA" w:rsidRPr="00DF36E7" w:rsidRDefault="00D425CA" w:rsidP="009E3290">
                  <w:pPr>
                    <w:autoSpaceDE w:val="0"/>
                    <w:autoSpaceDN w:val="0"/>
                    <w:adjustRightInd w:val="0"/>
                    <w:spacing w:line="240" w:lineRule="auto"/>
                    <w:jc w:val="center"/>
                    <w:rPr>
                      <w:rFonts w:ascii="Times New Roman" w:hAnsi="Times New Roman"/>
                      <w:b/>
                      <w:bCs/>
                      <w:sz w:val="19"/>
                      <w:szCs w:val="19"/>
                      <w:lang w:eastAsia="pl-PL"/>
                    </w:rPr>
                  </w:pPr>
                  <w:r w:rsidRPr="00DF36E7">
                    <w:rPr>
                      <w:rFonts w:ascii="Times New Roman" w:hAnsi="Times New Roman"/>
                      <w:b/>
                      <w:bCs/>
                      <w:sz w:val="19"/>
                      <w:szCs w:val="19"/>
                      <w:lang w:eastAsia="pl-PL"/>
                    </w:rPr>
                    <w:t>w roku 2020</w:t>
                  </w:r>
                </w:p>
              </w:tc>
            </w:tr>
            <w:tr w:rsidR="00D425CA" w:rsidRPr="00DF36E7" w14:paraId="7CA8673F" w14:textId="77777777" w:rsidTr="009E3290">
              <w:trPr>
                <w:trHeight w:val="280"/>
              </w:trPr>
              <w:tc>
                <w:tcPr>
                  <w:tcW w:w="1314" w:type="dxa"/>
                  <w:tcBorders>
                    <w:top w:val="single" w:sz="12" w:space="0" w:color="4472C4"/>
                    <w:bottom w:val="nil"/>
                    <w:right w:val="single" w:sz="4" w:space="0" w:color="auto"/>
                  </w:tcBorders>
                  <w:shd w:val="clear" w:color="auto" w:fill="D9E2F3"/>
                </w:tcPr>
                <w:p w14:paraId="5FF37DFA" w14:textId="77777777" w:rsidR="00D425CA" w:rsidRPr="00DF36E7" w:rsidRDefault="00D425CA" w:rsidP="009E3290">
                  <w:pPr>
                    <w:autoSpaceDE w:val="0"/>
                    <w:autoSpaceDN w:val="0"/>
                    <w:adjustRightInd w:val="0"/>
                    <w:spacing w:line="240" w:lineRule="auto"/>
                    <w:rPr>
                      <w:rFonts w:ascii="Times New Roman" w:hAnsi="Times New Roman"/>
                      <w:sz w:val="19"/>
                      <w:szCs w:val="19"/>
                      <w:lang w:eastAsia="pl-PL"/>
                    </w:rPr>
                  </w:pPr>
                  <w:r w:rsidRPr="00DF36E7">
                    <w:rPr>
                      <w:rFonts w:ascii="Times New Roman" w:hAnsi="Times New Roman"/>
                      <w:sz w:val="19"/>
                      <w:szCs w:val="19"/>
                      <w:lang w:eastAsia="pl-PL"/>
                    </w:rPr>
                    <w:t xml:space="preserve">OGÓŁEM </w:t>
                  </w:r>
                </w:p>
              </w:tc>
              <w:tc>
                <w:tcPr>
                  <w:tcW w:w="993" w:type="dxa"/>
                  <w:tcBorders>
                    <w:top w:val="single" w:sz="12" w:space="0" w:color="4472C4"/>
                    <w:left w:val="single" w:sz="4" w:space="0" w:color="auto"/>
                    <w:bottom w:val="nil"/>
                    <w:right w:val="single" w:sz="6" w:space="0" w:color="C0C0C0"/>
                  </w:tcBorders>
                  <w:shd w:val="clear" w:color="auto" w:fill="D9E2F3"/>
                </w:tcPr>
                <w:p w14:paraId="1B34C8A6"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15 049 054</w:t>
                  </w:r>
                </w:p>
              </w:tc>
              <w:tc>
                <w:tcPr>
                  <w:tcW w:w="817" w:type="dxa"/>
                  <w:tcBorders>
                    <w:top w:val="single" w:sz="12" w:space="0" w:color="4472C4"/>
                    <w:left w:val="single" w:sz="6" w:space="0" w:color="C0C0C0"/>
                    <w:bottom w:val="nil"/>
                    <w:right w:val="single" w:sz="6" w:space="0" w:color="C0C0C0"/>
                  </w:tcBorders>
                  <w:shd w:val="clear" w:color="auto" w:fill="D9E2F3"/>
                </w:tcPr>
                <w:p w14:paraId="53024033"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17 728 993</w:t>
                  </w:r>
                </w:p>
              </w:tc>
              <w:tc>
                <w:tcPr>
                  <w:tcW w:w="885" w:type="dxa"/>
                  <w:tcBorders>
                    <w:top w:val="single" w:sz="12" w:space="0" w:color="4472C4"/>
                    <w:left w:val="single" w:sz="6" w:space="0" w:color="C0C0C0"/>
                    <w:bottom w:val="nil"/>
                    <w:right w:val="single" w:sz="4" w:space="0" w:color="auto"/>
                  </w:tcBorders>
                  <w:shd w:val="clear" w:color="auto" w:fill="D9E2F3"/>
                </w:tcPr>
                <w:p w14:paraId="1865D1B3"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13 984 528</w:t>
                  </w:r>
                </w:p>
              </w:tc>
              <w:tc>
                <w:tcPr>
                  <w:tcW w:w="661" w:type="dxa"/>
                  <w:tcBorders>
                    <w:top w:val="single" w:sz="12" w:space="0" w:color="4472C4"/>
                    <w:left w:val="single" w:sz="4" w:space="0" w:color="auto"/>
                    <w:bottom w:val="nil"/>
                    <w:right w:val="single" w:sz="6" w:space="0" w:color="C0C0C0"/>
                  </w:tcBorders>
                  <w:shd w:val="clear" w:color="auto" w:fill="D9E2F3"/>
                </w:tcPr>
                <w:p w14:paraId="152A8C75"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99,1</w:t>
                  </w:r>
                </w:p>
              </w:tc>
              <w:tc>
                <w:tcPr>
                  <w:tcW w:w="662" w:type="dxa"/>
                  <w:tcBorders>
                    <w:top w:val="single" w:sz="12" w:space="0" w:color="4472C4"/>
                    <w:left w:val="single" w:sz="6" w:space="0" w:color="C0C0C0"/>
                    <w:bottom w:val="nil"/>
                    <w:right w:val="single" w:sz="6" w:space="0" w:color="C0C0C0"/>
                  </w:tcBorders>
                  <w:shd w:val="clear" w:color="auto" w:fill="D9E2F3"/>
                </w:tcPr>
                <w:p w14:paraId="1C5B2279"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92,5</w:t>
                  </w:r>
                </w:p>
              </w:tc>
              <w:tc>
                <w:tcPr>
                  <w:tcW w:w="666" w:type="dxa"/>
                  <w:tcBorders>
                    <w:top w:val="single" w:sz="12" w:space="0" w:color="4472C4"/>
                    <w:left w:val="single" w:sz="6" w:space="0" w:color="C0C0C0"/>
                    <w:bottom w:val="nil"/>
                    <w:right w:val="single" w:sz="4" w:space="0" w:color="auto"/>
                  </w:tcBorders>
                  <w:shd w:val="clear" w:color="auto" w:fill="D9E2F3"/>
                </w:tcPr>
                <w:p w14:paraId="6F4637BF"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102,8</w:t>
                  </w:r>
                </w:p>
              </w:tc>
              <w:tc>
                <w:tcPr>
                  <w:tcW w:w="844" w:type="dxa"/>
                  <w:tcBorders>
                    <w:top w:val="single" w:sz="12" w:space="0" w:color="4472C4"/>
                    <w:left w:val="single" w:sz="4" w:space="0" w:color="auto"/>
                    <w:bottom w:val="nil"/>
                    <w:right w:val="single" w:sz="6" w:space="0" w:color="C0C0C0"/>
                  </w:tcBorders>
                  <w:shd w:val="clear" w:color="auto" w:fill="D9E2F3"/>
                </w:tcPr>
                <w:p w14:paraId="73D598A3"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1 258,2</w:t>
                  </w:r>
                </w:p>
              </w:tc>
              <w:tc>
                <w:tcPr>
                  <w:tcW w:w="812" w:type="dxa"/>
                  <w:tcBorders>
                    <w:top w:val="single" w:sz="12" w:space="0" w:color="4472C4"/>
                    <w:left w:val="single" w:sz="6" w:space="0" w:color="C0C0C0"/>
                    <w:bottom w:val="nil"/>
                    <w:right w:val="single" w:sz="6" w:space="0" w:color="C0C0C0"/>
                  </w:tcBorders>
                  <w:shd w:val="clear" w:color="auto" w:fill="D9E2F3"/>
                </w:tcPr>
                <w:p w14:paraId="644DA7F6"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1 342,7</w:t>
                  </w:r>
                </w:p>
              </w:tc>
              <w:tc>
                <w:tcPr>
                  <w:tcW w:w="734" w:type="dxa"/>
                  <w:tcBorders>
                    <w:top w:val="single" w:sz="12" w:space="0" w:color="4472C4"/>
                    <w:left w:val="single" w:sz="6" w:space="0" w:color="C0C0C0"/>
                    <w:bottom w:val="nil"/>
                    <w:right w:val="single" w:sz="4" w:space="0" w:color="auto"/>
                  </w:tcBorders>
                  <w:shd w:val="clear" w:color="auto" w:fill="D9E2F3"/>
                </w:tcPr>
                <w:p w14:paraId="12318739"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1 182,0</w:t>
                  </w:r>
                </w:p>
              </w:tc>
              <w:tc>
                <w:tcPr>
                  <w:tcW w:w="796" w:type="dxa"/>
                  <w:tcBorders>
                    <w:top w:val="single" w:sz="12" w:space="0" w:color="4472C4"/>
                    <w:left w:val="single" w:sz="4" w:space="0" w:color="auto"/>
                    <w:bottom w:val="nil"/>
                  </w:tcBorders>
                  <w:shd w:val="clear" w:color="auto" w:fill="D9E2F3"/>
                </w:tcPr>
                <w:p w14:paraId="111D5D0B"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3 098 942</w:t>
                  </w:r>
                </w:p>
              </w:tc>
              <w:tc>
                <w:tcPr>
                  <w:tcW w:w="796" w:type="dxa"/>
                  <w:tcBorders>
                    <w:top w:val="single" w:sz="12" w:space="0" w:color="4472C4"/>
                    <w:left w:val="single" w:sz="6" w:space="0" w:color="C0C0C0"/>
                    <w:bottom w:val="nil"/>
                  </w:tcBorders>
                  <w:shd w:val="clear" w:color="auto" w:fill="D9E2F3"/>
                </w:tcPr>
                <w:p w14:paraId="2E871F7A"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4 427 268</w:t>
                  </w:r>
                </w:p>
              </w:tc>
              <w:tc>
                <w:tcPr>
                  <w:tcW w:w="798" w:type="dxa"/>
                  <w:tcBorders>
                    <w:top w:val="single" w:sz="12" w:space="0" w:color="4472C4"/>
                    <w:left w:val="single" w:sz="6" w:space="0" w:color="C0C0C0"/>
                    <w:bottom w:val="nil"/>
                  </w:tcBorders>
                  <w:shd w:val="clear" w:color="auto" w:fill="D9E2F3"/>
                </w:tcPr>
                <w:p w14:paraId="10CF52CE" w14:textId="77777777" w:rsidR="00D425CA" w:rsidRPr="00DF36E7" w:rsidRDefault="00D425CA" w:rsidP="009E3290">
                  <w:pPr>
                    <w:autoSpaceDE w:val="0"/>
                    <w:autoSpaceDN w:val="0"/>
                    <w:adjustRightInd w:val="0"/>
                    <w:spacing w:line="240" w:lineRule="auto"/>
                    <w:jc w:val="right"/>
                    <w:rPr>
                      <w:rFonts w:ascii="Times New Roman" w:hAnsi="Times New Roman"/>
                      <w:b/>
                      <w:bCs/>
                      <w:sz w:val="19"/>
                      <w:szCs w:val="19"/>
                      <w:lang w:eastAsia="pl-PL"/>
                    </w:rPr>
                  </w:pPr>
                  <w:r w:rsidRPr="00DF36E7">
                    <w:rPr>
                      <w:rFonts w:ascii="Times New Roman" w:hAnsi="Times New Roman"/>
                      <w:b/>
                      <w:bCs/>
                      <w:sz w:val="19"/>
                      <w:szCs w:val="19"/>
                      <w:lang w:eastAsia="pl-PL"/>
                    </w:rPr>
                    <w:t>4 030 942</w:t>
                  </w:r>
                </w:p>
              </w:tc>
            </w:tr>
            <w:tr w:rsidR="00D425CA" w:rsidRPr="00DF36E7" w14:paraId="6E0CAD47" w14:textId="77777777" w:rsidTr="009E3290">
              <w:trPr>
                <w:trHeight w:val="232"/>
              </w:trPr>
              <w:tc>
                <w:tcPr>
                  <w:tcW w:w="1314" w:type="dxa"/>
                  <w:tcBorders>
                    <w:top w:val="single" w:sz="6" w:space="0" w:color="C0C0C0"/>
                    <w:bottom w:val="nil"/>
                    <w:right w:val="single" w:sz="4" w:space="0" w:color="auto"/>
                  </w:tcBorders>
                  <w:shd w:val="solid" w:color="FFFFFF" w:fill="auto"/>
                </w:tcPr>
                <w:p w14:paraId="638DE7DA" w14:textId="77777777" w:rsidR="00D425CA" w:rsidRPr="00DF36E7" w:rsidRDefault="00D425CA" w:rsidP="009E3290">
                  <w:pPr>
                    <w:autoSpaceDE w:val="0"/>
                    <w:autoSpaceDN w:val="0"/>
                    <w:adjustRightInd w:val="0"/>
                    <w:spacing w:line="240" w:lineRule="auto"/>
                    <w:rPr>
                      <w:rFonts w:ascii="Times New Roman" w:hAnsi="Times New Roman"/>
                      <w:sz w:val="19"/>
                      <w:szCs w:val="19"/>
                      <w:lang w:eastAsia="pl-PL"/>
                    </w:rPr>
                  </w:pPr>
                  <w:r w:rsidRPr="00DF36E7">
                    <w:rPr>
                      <w:rFonts w:ascii="Times New Roman" w:hAnsi="Times New Roman"/>
                      <w:sz w:val="19"/>
                      <w:szCs w:val="19"/>
                      <w:lang w:eastAsia="pl-PL"/>
                    </w:rPr>
                    <w:t>W sądach apelacyjnych</w:t>
                  </w:r>
                </w:p>
              </w:tc>
              <w:tc>
                <w:tcPr>
                  <w:tcW w:w="993" w:type="dxa"/>
                  <w:tcBorders>
                    <w:top w:val="single" w:sz="6" w:space="0" w:color="C0C0C0"/>
                    <w:left w:val="single" w:sz="4" w:space="0" w:color="auto"/>
                    <w:bottom w:val="nil"/>
                    <w:right w:val="single" w:sz="6" w:space="0" w:color="C0C0C0"/>
                  </w:tcBorders>
                  <w:shd w:val="solid" w:color="FFFFFF" w:fill="auto"/>
                </w:tcPr>
                <w:p w14:paraId="56047BB9"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117 828</w:t>
                  </w:r>
                </w:p>
              </w:tc>
              <w:tc>
                <w:tcPr>
                  <w:tcW w:w="817" w:type="dxa"/>
                  <w:tcBorders>
                    <w:top w:val="single" w:sz="6" w:space="0" w:color="C0C0C0"/>
                    <w:left w:val="single" w:sz="6" w:space="0" w:color="C0C0C0"/>
                    <w:bottom w:val="nil"/>
                    <w:right w:val="single" w:sz="6" w:space="0" w:color="C0C0C0"/>
                  </w:tcBorders>
                  <w:shd w:val="solid" w:color="FFFFFF" w:fill="auto"/>
                </w:tcPr>
                <w:p w14:paraId="050B46C5"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128 704</w:t>
                  </w:r>
                </w:p>
              </w:tc>
              <w:tc>
                <w:tcPr>
                  <w:tcW w:w="885" w:type="dxa"/>
                  <w:tcBorders>
                    <w:top w:val="single" w:sz="6" w:space="0" w:color="C0C0C0"/>
                    <w:left w:val="single" w:sz="6" w:space="0" w:color="C0C0C0"/>
                    <w:bottom w:val="nil"/>
                    <w:right w:val="single" w:sz="4" w:space="0" w:color="auto"/>
                  </w:tcBorders>
                  <w:shd w:val="solid" w:color="FFFFFF" w:fill="auto"/>
                </w:tcPr>
                <w:p w14:paraId="1CA6AFE3"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100 241</w:t>
                  </w:r>
                </w:p>
              </w:tc>
              <w:tc>
                <w:tcPr>
                  <w:tcW w:w="661" w:type="dxa"/>
                  <w:tcBorders>
                    <w:top w:val="single" w:sz="6" w:space="0" w:color="C0C0C0"/>
                    <w:left w:val="single" w:sz="4" w:space="0" w:color="auto"/>
                    <w:bottom w:val="nil"/>
                    <w:right w:val="single" w:sz="6" w:space="0" w:color="C0C0C0"/>
                  </w:tcBorders>
                  <w:shd w:val="solid" w:color="FFFFFF" w:fill="auto"/>
                </w:tcPr>
                <w:p w14:paraId="41B65368"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95,8</w:t>
                  </w:r>
                </w:p>
              </w:tc>
              <w:tc>
                <w:tcPr>
                  <w:tcW w:w="662" w:type="dxa"/>
                  <w:tcBorders>
                    <w:top w:val="single" w:sz="6" w:space="0" w:color="C0C0C0"/>
                    <w:left w:val="single" w:sz="6" w:space="0" w:color="C0C0C0"/>
                    <w:bottom w:val="nil"/>
                    <w:right w:val="single" w:sz="6" w:space="0" w:color="C0C0C0"/>
                  </w:tcBorders>
                  <w:shd w:val="solid" w:color="FFFFFF" w:fill="auto"/>
                </w:tcPr>
                <w:p w14:paraId="0AAAA29D"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94,8</w:t>
                  </w:r>
                </w:p>
              </w:tc>
              <w:tc>
                <w:tcPr>
                  <w:tcW w:w="666" w:type="dxa"/>
                  <w:tcBorders>
                    <w:top w:val="single" w:sz="6" w:space="0" w:color="C0C0C0"/>
                    <w:left w:val="single" w:sz="6" w:space="0" w:color="C0C0C0"/>
                    <w:bottom w:val="nil"/>
                    <w:right w:val="single" w:sz="4" w:space="0" w:color="auto"/>
                  </w:tcBorders>
                  <w:shd w:val="solid" w:color="FFFFFF" w:fill="auto"/>
                </w:tcPr>
                <w:p w14:paraId="4F2D0EBE"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94,9</w:t>
                  </w:r>
                </w:p>
              </w:tc>
              <w:tc>
                <w:tcPr>
                  <w:tcW w:w="844" w:type="dxa"/>
                  <w:tcBorders>
                    <w:top w:val="single" w:sz="6" w:space="0" w:color="C0C0C0"/>
                    <w:left w:val="single" w:sz="4" w:space="0" w:color="auto"/>
                    <w:bottom w:val="nil"/>
                    <w:right w:val="single" w:sz="6" w:space="0" w:color="C0C0C0"/>
                  </w:tcBorders>
                  <w:shd w:val="solid" w:color="FFFFFF" w:fill="auto"/>
                </w:tcPr>
                <w:p w14:paraId="0E9B6139"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255,7</w:t>
                  </w:r>
                </w:p>
              </w:tc>
              <w:tc>
                <w:tcPr>
                  <w:tcW w:w="812" w:type="dxa"/>
                  <w:tcBorders>
                    <w:top w:val="single" w:sz="6" w:space="0" w:color="C0C0C0"/>
                    <w:left w:val="single" w:sz="6" w:space="0" w:color="C0C0C0"/>
                    <w:bottom w:val="nil"/>
                    <w:right w:val="single" w:sz="6" w:space="0" w:color="C0C0C0"/>
                  </w:tcBorders>
                  <w:shd w:val="solid" w:color="FFFFFF" w:fill="auto"/>
                </w:tcPr>
                <w:p w14:paraId="79ED8525"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283,1</w:t>
                  </w:r>
                </w:p>
              </w:tc>
              <w:tc>
                <w:tcPr>
                  <w:tcW w:w="734" w:type="dxa"/>
                  <w:tcBorders>
                    <w:top w:val="single" w:sz="6" w:space="0" w:color="C0C0C0"/>
                    <w:left w:val="single" w:sz="6" w:space="0" w:color="C0C0C0"/>
                    <w:bottom w:val="nil"/>
                    <w:right w:val="single" w:sz="4" w:space="0" w:color="auto"/>
                  </w:tcBorders>
                  <w:shd w:val="solid" w:color="FFFFFF" w:fill="auto"/>
                </w:tcPr>
                <w:p w14:paraId="2819DA8C"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228,4</w:t>
                  </w:r>
                </w:p>
              </w:tc>
              <w:tc>
                <w:tcPr>
                  <w:tcW w:w="796" w:type="dxa"/>
                  <w:tcBorders>
                    <w:top w:val="single" w:sz="6" w:space="0" w:color="C0C0C0"/>
                    <w:left w:val="single" w:sz="4" w:space="0" w:color="auto"/>
                    <w:bottom w:val="nil"/>
                  </w:tcBorders>
                  <w:shd w:val="solid" w:color="FFFFFF" w:fill="auto"/>
                </w:tcPr>
                <w:p w14:paraId="02E1FB50"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38 156</w:t>
                  </w:r>
                </w:p>
              </w:tc>
              <w:tc>
                <w:tcPr>
                  <w:tcW w:w="796" w:type="dxa"/>
                  <w:tcBorders>
                    <w:top w:val="single" w:sz="6" w:space="0" w:color="C0C0C0"/>
                    <w:left w:val="single" w:sz="6" w:space="0" w:color="C0C0C0"/>
                    <w:bottom w:val="nil"/>
                  </w:tcBorders>
                  <w:shd w:val="solid" w:color="FFFFFF" w:fill="auto"/>
                </w:tcPr>
                <w:p w14:paraId="3272E65C"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44 817</w:t>
                  </w:r>
                </w:p>
              </w:tc>
              <w:tc>
                <w:tcPr>
                  <w:tcW w:w="798" w:type="dxa"/>
                  <w:tcBorders>
                    <w:top w:val="single" w:sz="6" w:space="0" w:color="C0C0C0"/>
                    <w:left w:val="single" w:sz="6" w:space="0" w:color="C0C0C0"/>
                    <w:bottom w:val="nil"/>
                  </w:tcBorders>
                  <w:shd w:val="solid" w:color="FFFFFF" w:fill="auto"/>
                </w:tcPr>
                <w:p w14:paraId="7CFC1709"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4 950</w:t>
                  </w:r>
                </w:p>
              </w:tc>
            </w:tr>
            <w:tr w:rsidR="00D425CA" w:rsidRPr="00DF36E7" w14:paraId="39957CF8" w14:textId="77777777" w:rsidTr="009E3290">
              <w:trPr>
                <w:trHeight w:val="477"/>
              </w:trPr>
              <w:tc>
                <w:tcPr>
                  <w:tcW w:w="1314" w:type="dxa"/>
                  <w:tcBorders>
                    <w:top w:val="single" w:sz="6" w:space="0" w:color="C0C0C0"/>
                    <w:bottom w:val="nil"/>
                    <w:right w:val="single" w:sz="4" w:space="0" w:color="auto"/>
                  </w:tcBorders>
                  <w:shd w:val="solid" w:color="FFFFFF" w:fill="auto"/>
                </w:tcPr>
                <w:p w14:paraId="7760641E" w14:textId="77777777" w:rsidR="00D425CA" w:rsidRPr="00DF36E7" w:rsidRDefault="00D425CA" w:rsidP="009E3290">
                  <w:pPr>
                    <w:autoSpaceDE w:val="0"/>
                    <w:autoSpaceDN w:val="0"/>
                    <w:adjustRightInd w:val="0"/>
                    <w:spacing w:line="240" w:lineRule="auto"/>
                    <w:rPr>
                      <w:rFonts w:ascii="Times New Roman" w:hAnsi="Times New Roman"/>
                      <w:sz w:val="19"/>
                      <w:szCs w:val="19"/>
                      <w:lang w:eastAsia="pl-PL"/>
                    </w:rPr>
                  </w:pPr>
                  <w:r w:rsidRPr="00DF36E7">
                    <w:rPr>
                      <w:rFonts w:ascii="Times New Roman" w:hAnsi="Times New Roman"/>
                      <w:sz w:val="19"/>
                      <w:szCs w:val="19"/>
                      <w:lang w:eastAsia="pl-PL"/>
                    </w:rPr>
                    <w:t>W sądach okręgowych</w:t>
                  </w:r>
                </w:p>
              </w:tc>
              <w:tc>
                <w:tcPr>
                  <w:tcW w:w="993" w:type="dxa"/>
                  <w:tcBorders>
                    <w:top w:val="single" w:sz="6" w:space="0" w:color="C0C0C0"/>
                    <w:left w:val="single" w:sz="4" w:space="0" w:color="auto"/>
                    <w:bottom w:val="nil"/>
                    <w:right w:val="single" w:sz="6" w:space="0" w:color="C0C0C0"/>
                  </w:tcBorders>
                  <w:shd w:val="solid" w:color="FFFFFF" w:fill="auto"/>
                </w:tcPr>
                <w:p w14:paraId="47EDBF52"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917 105</w:t>
                  </w:r>
                </w:p>
              </w:tc>
              <w:tc>
                <w:tcPr>
                  <w:tcW w:w="817" w:type="dxa"/>
                  <w:tcBorders>
                    <w:top w:val="single" w:sz="6" w:space="0" w:color="C0C0C0"/>
                    <w:left w:val="single" w:sz="6" w:space="0" w:color="C0C0C0"/>
                    <w:bottom w:val="nil"/>
                    <w:right w:val="single" w:sz="6" w:space="0" w:color="C0C0C0"/>
                  </w:tcBorders>
                  <w:shd w:val="solid" w:color="FFFFFF" w:fill="auto"/>
                </w:tcPr>
                <w:p w14:paraId="06D18057"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938 099</w:t>
                  </w:r>
                </w:p>
              </w:tc>
              <w:tc>
                <w:tcPr>
                  <w:tcW w:w="885" w:type="dxa"/>
                  <w:tcBorders>
                    <w:top w:val="single" w:sz="6" w:space="0" w:color="C0C0C0"/>
                    <w:left w:val="single" w:sz="6" w:space="0" w:color="C0C0C0"/>
                    <w:bottom w:val="nil"/>
                    <w:right w:val="single" w:sz="4" w:space="0" w:color="auto"/>
                  </w:tcBorders>
                  <w:shd w:val="solid" w:color="FFFFFF" w:fill="auto"/>
                </w:tcPr>
                <w:p w14:paraId="2E352B06"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845 411</w:t>
                  </w:r>
                </w:p>
              </w:tc>
              <w:tc>
                <w:tcPr>
                  <w:tcW w:w="661" w:type="dxa"/>
                  <w:tcBorders>
                    <w:top w:val="single" w:sz="6" w:space="0" w:color="C0C0C0"/>
                    <w:left w:val="single" w:sz="4" w:space="0" w:color="auto"/>
                    <w:bottom w:val="nil"/>
                    <w:right w:val="single" w:sz="6" w:space="0" w:color="C0C0C0"/>
                  </w:tcBorders>
                  <w:shd w:val="solid" w:color="FFFFFF" w:fill="auto"/>
                </w:tcPr>
                <w:p w14:paraId="48C05F78"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94,7</w:t>
                  </w:r>
                </w:p>
              </w:tc>
              <w:tc>
                <w:tcPr>
                  <w:tcW w:w="662" w:type="dxa"/>
                  <w:tcBorders>
                    <w:top w:val="single" w:sz="6" w:space="0" w:color="C0C0C0"/>
                    <w:left w:val="single" w:sz="6" w:space="0" w:color="C0C0C0"/>
                    <w:bottom w:val="nil"/>
                    <w:right w:val="single" w:sz="6" w:space="0" w:color="C0C0C0"/>
                  </w:tcBorders>
                  <w:shd w:val="solid" w:color="FFFFFF" w:fill="auto"/>
                </w:tcPr>
                <w:p w14:paraId="171B53B7"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94,8</w:t>
                  </w:r>
                </w:p>
              </w:tc>
              <w:tc>
                <w:tcPr>
                  <w:tcW w:w="666" w:type="dxa"/>
                  <w:tcBorders>
                    <w:top w:val="single" w:sz="6" w:space="0" w:color="C0C0C0"/>
                    <w:left w:val="single" w:sz="6" w:space="0" w:color="C0C0C0"/>
                    <w:bottom w:val="nil"/>
                    <w:right w:val="single" w:sz="4" w:space="0" w:color="auto"/>
                  </w:tcBorders>
                  <w:shd w:val="solid" w:color="FFFFFF" w:fill="auto"/>
                </w:tcPr>
                <w:p w14:paraId="0E675426"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95,6</w:t>
                  </w:r>
                </w:p>
              </w:tc>
              <w:tc>
                <w:tcPr>
                  <w:tcW w:w="844" w:type="dxa"/>
                  <w:tcBorders>
                    <w:top w:val="single" w:sz="6" w:space="0" w:color="C0C0C0"/>
                    <w:left w:val="single" w:sz="4" w:space="0" w:color="auto"/>
                    <w:bottom w:val="nil"/>
                    <w:right w:val="single" w:sz="6" w:space="0" w:color="C0C0C0"/>
                  </w:tcBorders>
                  <w:shd w:val="solid" w:color="FFFFFF" w:fill="auto"/>
                </w:tcPr>
                <w:p w14:paraId="2D13DFEA"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333,5</w:t>
                  </w:r>
                </w:p>
              </w:tc>
              <w:tc>
                <w:tcPr>
                  <w:tcW w:w="812" w:type="dxa"/>
                  <w:tcBorders>
                    <w:top w:val="single" w:sz="6" w:space="0" w:color="C0C0C0"/>
                    <w:left w:val="single" w:sz="6" w:space="0" w:color="C0C0C0"/>
                    <w:bottom w:val="nil"/>
                    <w:right w:val="single" w:sz="6" w:space="0" w:color="C0C0C0"/>
                  </w:tcBorders>
                  <w:shd w:val="solid" w:color="FFFFFF" w:fill="auto"/>
                </w:tcPr>
                <w:p w14:paraId="6E81F0FE"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345,3</w:t>
                  </w:r>
                </w:p>
              </w:tc>
              <w:tc>
                <w:tcPr>
                  <w:tcW w:w="734" w:type="dxa"/>
                  <w:tcBorders>
                    <w:top w:val="single" w:sz="6" w:space="0" w:color="C0C0C0"/>
                    <w:left w:val="single" w:sz="6" w:space="0" w:color="C0C0C0"/>
                    <w:bottom w:val="nil"/>
                    <w:right w:val="single" w:sz="4" w:space="0" w:color="auto"/>
                  </w:tcBorders>
                  <w:shd w:val="solid" w:color="FFFFFF" w:fill="auto"/>
                </w:tcPr>
                <w:p w14:paraId="0A072A13"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318,2</w:t>
                  </w:r>
                </w:p>
              </w:tc>
              <w:tc>
                <w:tcPr>
                  <w:tcW w:w="796" w:type="dxa"/>
                  <w:tcBorders>
                    <w:top w:val="single" w:sz="6" w:space="0" w:color="C0C0C0"/>
                    <w:left w:val="single" w:sz="4" w:space="0" w:color="auto"/>
                    <w:bottom w:val="nil"/>
                  </w:tcBorders>
                  <w:shd w:val="solid" w:color="FFFFFF" w:fill="auto"/>
                </w:tcPr>
                <w:p w14:paraId="4FE5E0A9"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319 966</w:t>
                  </w:r>
                </w:p>
              </w:tc>
              <w:tc>
                <w:tcPr>
                  <w:tcW w:w="796" w:type="dxa"/>
                  <w:tcBorders>
                    <w:top w:val="single" w:sz="6" w:space="0" w:color="C0C0C0"/>
                    <w:left w:val="single" w:sz="6" w:space="0" w:color="C0C0C0"/>
                    <w:bottom w:val="nil"/>
                  </w:tcBorders>
                  <w:shd w:val="solid" w:color="FFFFFF" w:fill="auto"/>
                </w:tcPr>
                <w:p w14:paraId="40E8915B"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369 036</w:t>
                  </w:r>
                </w:p>
              </w:tc>
              <w:tc>
                <w:tcPr>
                  <w:tcW w:w="798" w:type="dxa"/>
                  <w:tcBorders>
                    <w:top w:val="single" w:sz="6" w:space="0" w:color="C0C0C0"/>
                    <w:left w:val="single" w:sz="6" w:space="0" w:color="C0C0C0"/>
                    <w:bottom w:val="nil"/>
                  </w:tcBorders>
                  <w:shd w:val="solid" w:color="FFFFFF" w:fill="auto"/>
                </w:tcPr>
                <w:p w14:paraId="351D215B"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405 868</w:t>
                  </w:r>
                </w:p>
              </w:tc>
            </w:tr>
            <w:tr w:rsidR="00D425CA" w:rsidRPr="00DF36E7" w14:paraId="08CB75B6" w14:textId="77777777" w:rsidTr="009E3290">
              <w:trPr>
                <w:trHeight w:val="232"/>
              </w:trPr>
              <w:tc>
                <w:tcPr>
                  <w:tcW w:w="1314" w:type="dxa"/>
                  <w:tcBorders>
                    <w:top w:val="single" w:sz="6" w:space="0" w:color="C0C0C0"/>
                    <w:bottom w:val="nil"/>
                    <w:right w:val="single" w:sz="4" w:space="0" w:color="auto"/>
                  </w:tcBorders>
                </w:tcPr>
                <w:p w14:paraId="36E818ED" w14:textId="77777777" w:rsidR="00D425CA" w:rsidRPr="00DF36E7" w:rsidRDefault="00D425CA" w:rsidP="009E3290">
                  <w:pPr>
                    <w:autoSpaceDE w:val="0"/>
                    <w:autoSpaceDN w:val="0"/>
                    <w:adjustRightInd w:val="0"/>
                    <w:spacing w:line="240" w:lineRule="auto"/>
                    <w:rPr>
                      <w:rFonts w:ascii="Times New Roman" w:hAnsi="Times New Roman"/>
                      <w:sz w:val="19"/>
                      <w:szCs w:val="19"/>
                      <w:lang w:eastAsia="pl-PL"/>
                    </w:rPr>
                  </w:pPr>
                  <w:r w:rsidRPr="00DF36E7">
                    <w:rPr>
                      <w:rFonts w:ascii="Times New Roman" w:hAnsi="Times New Roman"/>
                      <w:sz w:val="19"/>
                      <w:szCs w:val="19"/>
                      <w:lang w:eastAsia="pl-PL"/>
                    </w:rPr>
                    <w:t>W sądach rejonowych</w:t>
                  </w:r>
                </w:p>
              </w:tc>
              <w:tc>
                <w:tcPr>
                  <w:tcW w:w="993" w:type="dxa"/>
                  <w:tcBorders>
                    <w:top w:val="single" w:sz="6" w:space="0" w:color="C0C0C0"/>
                    <w:left w:val="single" w:sz="4" w:space="0" w:color="auto"/>
                    <w:bottom w:val="nil"/>
                    <w:right w:val="single" w:sz="6" w:space="0" w:color="C0C0C0"/>
                  </w:tcBorders>
                </w:tcPr>
                <w:p w14:paraId="011105FB"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14 014 121</w:t>
                  </w:r>
                </w:p>
              </w:tc>
              <w:tc>
                <w:tcPr>
                  <w:tcW w:w="817" w:type="dxa"/>
                  <w:tcBorders>
                    <w:top w:val="single" w:sz="6" w:space="0" w:color="C0C0C0"/>
                    <w:left w:val="single" w:sz="6" w:space="0" w:color="C0C0C0"/>
                    <w:bottom w:val="nil"/>
                    <w:right w:val="single" w:sz="6" w:space="0" w:color="C0C0C0"/>
                  </w:tcBorders>
                </w:tcPr>
                <w:p w14:paraId="051F2569"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16 662 190</w:t>
                  </w:r>
                </w:p>
              </w:tc>
              <w:tc>
                <w:tcPr>
                  <w:tcW w:w="885" w:type="dxa"/>
                  <w:tcBorders>
                    <w:top w:val="single" w:sz="6" w:space="0" w:color="C0C0C0"/>
                    <w:left w:val="single" w:sz="6" w:space="0" w:color="C0C0C0"/>
                    <w:bottom w:val="nil"/>
                    <w:right w:val="single" w:sz="4" w:space="0" w:color="auto"/>
                  </w:tcBorders>
                </w:tcPr>
                <w:p w14:paraId="16EADB9B"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13 038 876</w:t>
                  </w:r>
                </w:p>
              </w:tc>
              <w:tc>
                <w:tcPr>
                  <w:tcW w:w="661" w:type="dxa"/>
                  <w:tcBorders>
                    <w:top w:val="single" w:sz="6" w:space="0" w:color="C0C0C0"/>
                    <w:left w:val="single" w:sz="4" w:space="0" w:color="auto"/>
                    <w:bottom w:val="nil"/>
                    <w:right w:val="single" w:sz="6" w:space="0" w:color="C0C0C0"/>
                  </w:tcBorders>
                </w:tcPr>
                <w:p w14:paraId="4AF77998"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99,4</w:t>
                  </w:r>
                </w:p>
              </w:tc>
              <w:tc>
                <w:tcPr>
                  <w:tcW w:w="662" w:type="dxa"/>
                  <w:tcBorders>
                    <w:top w:val="single" w:sz="6" w:space="0" w:color="C0C0C0"/>
                    <w:left w:val="single" w:sz="6" w:space="0" w:color="C0C0C0"/>
                    <w:bottom w:val="nil"/>
                    <w:right w:val="single" w:sz="6" w:space="0" w:color="C0C0C0"/>
                  </w:tcBorders>
                </w:tcPr>
                <w:p w14:paraId="1300A434"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92,4</w:t>
                  </w:r>
                </w:p>
              </w:tc>
              <w:tc>
                <w:tcPr>
                  <w:tcW w:w="666" w:type="dxa"/>
                  <w:tcBorders>
                    <w:top w:val="single" w:sz="6" w:space="0" w:color="C0C0C0"/>
                    <w:left w:val="single" w:sz="6" w:space="0" w:color="C0C0C0"/>
                    <w:bottom w:val="nil"/>
                    <w:right w:val="single" w:sz="4" w:space="0" w:color="auto"/>
                  </w:tcBorders>
                </w:tcPr>
                <w:p w14:paraId="1AA81EBB"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103,4</w:t>
                  </w:r>
                </w:p>
              </w:tc>
              <w:tc>
                <w:tcPr>
                  <w:tcW w:w="844" w:type="dxa"/>
                  <w:tcBorders>
                    <w:top w:val="single" w:sz="6" w:space="0" w:color="C0C0C0"/>
                    <w:left w:val="single" w:sz="4" w:space="0" w:color="auto"/>
                    <w:bottom w:val="nil"/>
                    <w:right w:val="single" w:sz="6" w:space="0" w:color="C0C0C0"/>
                  </w:tcBorders>
                </w:tcPr>
                <w:p w14:paraId="3EAFBC7B"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1 581,6</w:t>
                  </w:r>
                </w:p>
              </w:tc>
              <w:tc>
                <w:tcPr>
                  <w:tcW w:w="812" w:type="dxa"/>
                  <w:tcBorders>
                    <w:top w:val="single" w:sz="6" w:space="0" w:color="C0C0C0"/>
                    <w:left w:val="single" w:sz="6" w:space="0" w:color="C0C0C0"/>
                    <w:bottom w:val="nil"/>
                    <w:right w:val="single" w:sz="6" w:space="0" w:color="C0C0C0"/>
                  </w:tcBorders>
                </w:tcPr>
                <w:p w14:paraId="76DE9EA3"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1 671,1</w:t>
                  </w:r>
                </w:p>
              </w:tc>
              <w:tc>
                <w:tcPr>
                  <w:tcW w:w="734" w:type="dxa"/>
                  <w:tcBorders>
                    <w:top w:val="single" w:sz="6" w:space="0" w:color="C0C0C0"/>
                    <w:left w:val="single" w:sz="6" w:space="0" w:color="C0C0C0"/>
                    <w:bottom w:val="nil"/>
                    <w:right w:val="single" w:sz="4" w:space="0" w:color="auto"/>
                  </w:tcBorders>
                </w:tcPr>
                <w:p w14:paraId="5578B8E4"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1 463,5</w:t>
                  </w:r>
                </w:p>
              </w:tc>
              <w:tc>
                <w:tcPr>
                  <w:tcW w:w="796" w:type="dxa"/>
                  <w:tcBorders>
                    <w:top w:val="single" w:sz="6" w:space="0" w:color="C0C0C0"/>
                    <w:left w:val="single" w:sz="4" w:space="0" w:color="auto"/>
                    <w:bottom w:val="nil"/>
                  </w:tcBorders>
                </w:tcPr>
                <w:p w14:paraId="1359EF67"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2 740 820</w:t>
                  </w:r>
                </w:p>
              </w:tc>
              <w:tc>
                <w:tcPr>
                  <w:tcW w:w="796" w:type="dxa"/>
                  <w:tcBorders>
                    <w:top w:val="single" w:sz="6" w:space="0" w:color="C0C0C0"/>
                    <w:left w:val="single" w:sz="6" w:space="0" w:color="C0C0C0"/>
                    <w:bottom w:val="nil"/>
                  </w:tcBorders>
                </w:tcPr>
                <w:p w14:paraId="7C41FD75"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4 013 415</w:t>
                  </w:r>
                </w:p>
              </w:tc>
              <w:tc>
                <w:tcPr>
                  <w:tcW w:w="798" w:type="dxa"/>
                  <w:tcBorders>
                    <w:top w:val="single" w:sz="6" w:space="0" w:color="C0C0C0"/>
                    <w:left w:val="single" w:sz="6" w:space="0" w:color="C0C0C0"/>
                    <w:bottom w:val="nil"/>
                  </w:tcBorders>
                </w:tcPr>
                <w:p w14:paraId="0AA576CE" w14:textId="77777777" w:rsidR="00D425CA" w:rsidRPr="00DF36E7" w:rsidRDefault="00D425CA" w:rsidP="009E3290">
                  <w:pPr>
                    <w:autoSpaceDE w:val="0"/>
                    <w:autoSpaceDN w:val="0"/>
                    <w:adjustRightInd w:val="0"/>
                    <w:spacing w:line="240" w:lineRule="auto"/>
                    <w:jc w:val="right"/>
                    <w:rPr>
                      <w:rFonts w:ascii="Times New Roman" w:hAnsi="Times New Roman"/>
                      <w:sz w:val="19"/>
                      <w:szCs w:val="19"/>
                      <w:lang w:eastAsia="pl-PL"/>
                    </w:rPr>
                  </w:pPr>
                  <w:r w:rsidRPr="00DF36E7">
                    <w:rPr>
                      <w:rFonts w:ascii="Times New Roman" w:hAnsi="Times New Roman"/>
                      <w:sz w:val="19"/>
                      <w:szCs w:val="19"/>
                      <w:lang w:eastAsia="pl-PL"/>
                    </w:rPr>
                    <w:t>3 575 124</w:t>
                  </w:r>
                </w:p>
              </w:tc>
            </w:tr>
          </w:tbl>
          <w:p w14:paraId="006F756D" w14:textId="77777777" w:rsidR="00D425CA" w:rsidRPr="00DF36E7" w:rsidRDefault="00D425CA" w:rsidP="009E3290">
            <w:pPr>
              <w:spacing w:line="240" w:lineRule="auto"/>
              <w:jc w:val="both"/>
              <w:rPr>
                <w:rFonts w:ascii="Times New Roman" w:hAnsi="Times New Roman"/>
              </w:rPr>
            </w:pPr>
          </w:p>
          <w:p w14:paraId="4EF893D0"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 xml:space="preserve">Przedstawione dane wskazują na istotne dysproporcje w wielkości liczby spraw wpływających do apelacji, okręgów i sądów rejonowych, a tym samym obciążenia pracą sędziów. </w:t>
            </w:r>
          </w:p>
          <w:p w14:paraId="314B7BC4" w14:textId="77777777" w:rsidR="00D425CA" w:rsidRPr="00DF36E7" w:rsidRDefault="00D425CA" w:rsidP="009E3290">
            <w:pPr>
              <w:spacing w:line="240" w:lineRule="auto"/>
              <w:jc w:val="both"/>
              <w:rPr>
                <w:rFonts w:ascii="Times New Roman" w:hAnsi="Times New Roman"/>
              </w:rPr>
            </w:pPr>
          </w:p>
          <w:p w14:paraId="37D7CE0B"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Mając powyższe na uwadze, za koniecznością zmian przemawiają poniżej zdefiniowane potrzeby:</w:t>
            </w:r>
          </w:p>
          <w:p w14:paraId="6D084C8B" w14:textId="77777777" w:rsidR="00D425CA" w:rsidRPr="00DF36E7" w:rsidRDefault="00D425CA" w:rsidP="009E3290">
            <w:pPr>
              <w:numPr>
                <w:ilvl w:val="0"/>
                <w:numId w:val="2"/>
              </w:numPr>
              <w:spacing w:line="240" w:lineRule="auto"/>
              <w:jc w:val="both"/>
              <w:rPr>
                <w:rFonts w:ascii="Times New Roman" w:hAnsi="Times New Roman"/>
              </w:rPr>
            </w:pPr>
            <w:r w:rsidRPr="00DF36E7">
              <w:rPr>
                <w:rFonts w:ascii="Times New Roman" w:hAnsi="Times New Roman"/>
                <w:b/>
                <w:bCs/>
              </w:rPr>
              <w:t>dostosowanie sądownictwa do potrzeb społecznych i gospodarczych</w:t>
            </w:r>
          </w:p>
          <w:p w14:paraId="726D5473" w14:textId="77777777" w:rsidR="00D425CA" w:rsidRPr="00DF36E7" w:rsidRDefault="00D425CA" w:rsidP="009E3290">
            <w:pPr>
              <w:spacing w:after="120" w:line="240" w:lineRule="auto"/>
              <w:ind w:left="357"/>
              <w:jc w:val="both"/>
              <w:rPr>
                <w:rFonts w:ascii="Times New Roman" w:hAnsi="Times New Roman"/>
              </w:rPr>
            </w:pPr>
            <w:r w:rsidRPr="00DF36E7">
              <w:rPr>
                <w:rFonts w:ascii="Times New Roman" w:hAnsi="Times New Roman"/>
              </w:rPr>
              <w:t xml:space="preserve">Podział sądów w ramach sądownictwa powszechnego, administracyjnego czy wojskowego na określone jednostki terenowe, wyspecjalizowane (branżowe, charakteryzowane rodzajem zagadnień, które są w danym sądzie rozstrzygane), a wreszcie determinowane instancją, w której sprawa podlega rozpoznaniu, ma wymiar przede wszystkim organizacyjny, służący jasnemu i przejrzystemu wskazaniu, gdzie podmiot zainteresowany rozstrzygnięciem swojej sprawy ma się kierować. Ma to na celu, aby w danych uwarunkowaniach społecznych </w:t>
            </w:r>
            <w:r w:rsidRPr="00DF36E7">
              <w:rPr>
                <w:rFonts w:ascii="Times New Roman" w:hAnsi="Times New Roman"/>
              </w:rPr>
              <w:br/>
              <w:t xml:space="preserve">i gospodarczych było realizowane prawo do sądu, co oznacza dostępność sądu, tak w aspekcie rozsądnej odległości geograficznej jak i innych warunków związanych ze skorzystaniem przez uprawnionego z drogi sądowej w celu załatwienia jego spraw. Jednocześnie te uwarunkowania zewnętrzne (społeczne, gospodarcze a także wynikające </w:t>
            </w:r>
            <w:r w:rsidRPr="00DF36E7">
              <w:rPr>
                <w:rFonts w:ascii="Times New Roman" w:hAnsi="Times New Roman"/>
              </w:rPr>
              <w:br/>
              <w:t xml:space="preserve">z wykorzystania dostępnych nowoczesnych technologii) w coraz większym stopniu czynią mniej istotnym usytuowanie terytorialne i organizacyjne danego sądu, a dążą do realnego dostępu do sądu, tzn. by istniejący model sprawowania wymiaru sprawiedliwości dawał możliwość uzyskania rozstrzygnięcia bez zbędnych utrudnień. </w:t>
            </w:r>
          </w:p>
          <w:p w14:paraId="674DA59A" w14:textId="77777777" w:rsidR="00D425CA" w:rsidRPr="00DF36E7" w:rsidRDefault="00D425CA" w:rsidP="009E3290">
            <w:pPr>
              <w:numPr>
                <w:ilvl w:val="0"/>
                <w:numId w:val="2"/>
              </w:numPr>
              <w:spacing w:line="240" w:lineRule="auto"/>
              <w:jc w:val="both"/>
              <w:rPr>
                <w:rFonts w:ascii="Times New Roman" w:hAnsi="Times New Roman"/>
                <w:b/>
                <w:bCs/>
              </w:rPr>
            </w:pPr>
            <w:r w:rsidRPr="00DF36E7">
              <w:rPr>
                <w:rFonts w:ascii="Times New Roman" w:hAnsi="Times New Roman"/>
                <w:b/>
                <w:bCs/>
              </w:rPr>
              <w:t>zminimalizowanie nierównomiernego obciążenia sędziów pracą orzeczniczą oraz zminimalizowanie zjawiska przewlekłości i sprawności postępowań</w:t>
            </w:r>
          </w:p>
          <w:p w14:paraId="28D6FF74"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 xml:space="preserve">Nieprawidłowości aktualnej struktury organizacyjnej potwierdza rozkład obciążenia wpływem spraw i pozostałością </w:t>
            </w:r>
            <w:r w:rsidRPr="00DF36E7">
              <w:rPr>
                <w:rFonts w:ascii="Times New Roman" w:hAnsi="Times New Roman"/>
              </w:rPr>
              <w:br/>
              <w:t>z poprzedniego okresu na orzecznika. Podczas gdy wartości minimalne i maksymalne powinny pozostawać zbliżone, analiza danych statystycznych wskazuje na duże rozbieżności w tym zakresie. Skala rozbieżności na poszczególnych szczeblach struktury organizacyjnej oraz w wybranych pionach została przedstawiona w poniższych tabelach.</w:t>
            </w:r>
          </w:p>
          <w:p w14:paraId="5B12DE4E" w14:textId="77777777" w:rsidR="00D425CA" w:rsidRPr="00DF36E7" w:rsidRDefault="00D425CA" w:rsidP="009E3290">
            <w:pPr>
              <w:spacing w:line="240" w:lineRule="auto"/>
              <w:ind w:left="360"/>
              <w:jc w:val="both"/>
              <w:rPr>
                <w:rFonts w:ascii="Times New Roman" w:hAnsi="Times New Roman"/>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6"/>
              <w:gridCol w:w="892"/>
              <w:gridCol w:w="838"/>
            </w:tblGrid>
            <w:tr w:rsidR="00D425CA" w:rsidRPr="00DF36E7" w14:paraId="3BABC44C" w14:textId="77777777" w:rsidTr="009E3290">
              <w:trPr>
                <w:trHeight w:val="94"/>
                <w:jc w:val="center"/>
              </w:trPr>
              <w:tc>
                <w:tcPr>
                  <w:tcW w:w="8116" w:type="dxa"/>
                  <w:vMerge w:val="restart"/>
                  <w:tcBorders>
                    <w:top w:val="single" w:sz="12" w:space="0" w:color="4472C4"/>
                    <w:left w:val="nil"/>
                    <w:bottom w:val="single" w:sz="4" w:space="0" w:color="auto"/>
                    <w:right w:val="nil"/>
                  </w:tcBorders>
                  <w:shd w:val="clear" w:color="auto" w:fill="FFFFFF"/>
                  <w:noWrap/>
                  <w:vAlign w:val="center"/>
                  <w:hideMark/>
                </w:tcPr>
                <w:p w14:paraId="7DE73604"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Sądy Apelacyjne</w:t>
                  </w:r>
                </w:p>
              </w:tc>
              <w:tc>
                <w:tcPr>
                  <w:tcW w:w="892" w:type="dxa"/>
                  <w:tcBorders>
                    <w:top w:val="single" w:sz="12" w:space="0" w:color="4472C4"/>
                    <w:left w:val="nil"/>
                    <w:bottom w:val="single" w:sz="4" w:space="0" w:color="auto"/>
                    <w:right w:val="nil"/>
                  </w:tcBorders>
                  <w:shd w:val="clear" w:color="auto" w:fill="FFFFFF"/>
                  <w:noWrap/>
                  <w:hideMark/>
                </w:tcPr>
                <w:p w14:paraId="2A1035EF" w14:textId="77777777" w:rsidR="00D425CA" w:rsidRPr="00DF36E7" w:rsidRDefault="00D425CA" w:rsidP="009E3290">
                  <w:pPr>
                    <w:spacing w:line="240" w:lineRule="auto"/>
                    <w:jc w:val="right"/>
                    <w:rPr>
                      <w:rFonts w:ascii="Times New Roman" w:hAnsi="Times New Roman"/>
                    </w:rPr>
                  </w:pPr>
                  <w:r w:rsidRPr="00DF36E7">
                    <w:rPr>
                      <w:rFonts w:ascii="Times New Roman" w:hAnsi="Times New Roman"/>
                    </w:rPr>
                    <w:t>Max</w:t>
                  </w:r>
                </w:p>
              </w:tc>
              <w:tc>
                <w:tcPr>
                  <w:tcW w:w="838" w:type="dxa"/>
                  <w:tcBorders>
                    <w:top w:val="single" w:sz="12" w:space="0" w:color="4472C4"/>
                    <w:left w:val="nil"/>
                    <w:bottom w:val="single" w:sz="4" w:space="0" w:color="auto"/>
                    <w:right w:val="nil"/>
                  </w:tcBorders>
                  <w:shd w:val="clear" w:color="auto" w:fill="FFFFFF"/>
                  <w:noWrap/>
                  <w:hideMark/>
                </w:tcPr>
                <w:p w14:paraId="4AF1DCAD" w14:textId="77777777" w:rsidR="00D425CA" w:rsidRPr="00DF36E7" w:rsidRDefault="00D425CA" w:rsidP="009E3290">
                  <w:pPr>
                    <w:spacing w:line="240" w:lineRule="auto"/>
                    <w:jc w:val="right"/>
                    <w:rPr>
                      <w:rFonts w:ascii="Times New Roman" w:hAnsi="Times New Roman"/>
                    </w:rPr>
                  </w:pPr>
                  <w:r w:rsidRPr="00DF36E7">
                    <w:rPr>
                      <w:rFonts w:ascii="Times New Roman" w:hAnsi="Times New Roman"/>
                    </w:rPr>
                    <w:t>Min</w:t>
                  </w:r>
                </w:p>
              </w:tc>
            </w:tr>
            <w:tr w:rsidR="00D425CA" w:rsidRPr="00DF36E7" w14:paraId="323ED8B0" w14:textId="77777777" w:rsidTr="009E3290">
              <w:trPr>
                <w:trHeight w:val="94"/>
                <w:jc w:val="center"/>
              </w:trPr>
              <w:tc>
                <w:tcPr>
                  <w:tcW w:w="8116" w:type="dxa"/>
                  <w:vMerge/>
                  <w:tcBorders>
                    <w:top w:val="nil"/>
                    <w:left w:val="nil"/>
                    <w:bottom w:val="single" w:sz="12" w:space="0" w:color="4472C4"/>
                    <w:right w:val="nil"/>
                  </w:tcBorders>
                  <w:shd w:val="clear" w:color="auto" w:fill="FFFFFF"/>
                  <w:noWrap/>
                  <w:hideMark/>
                </w:tcPr>
                <w:p w14:paraId="47965D38" w14:textId="77777777" w:rsidR="00D425CA" w:rsidRPr="00DF36E7" w:rsidRDefault="00D425CA" w:rsidP="009E3290">
                  <w:pPr>
                    <w:spacing w:line="240" w:lineRule="auto"/>
                    <w:rPr>
                      <w:rFonts w:ascii="Times New Roman" w:hAnsi="Times New Roman"/>
                    </w:rPr>
                  </w:pPr>
                </w:p>
              </w:tc>
              <w:tc>
                <w:tcPr>
                  <w:tcW w:w="1730" w:type="dxa"/>
                  <w:gridSpan w:val="2"/>
                  <w:tcBorders>
                    <w:top w:val="single" w:sz="4" w:space="0" w:color="auto"/>
                    <w:left w:val="nil"/>
                    <w:bottom w:val="single" w:sz="12" w:space="0" w:color="4472C4"/>
                    <w:right w:val="nil"/>
                  </w:tcBorders>
                  <w:shd w:val="clear" w:color="auto" w:fill="FFFFFF"/>
                  <w:noWrap/>
                  <w:hideMark/>
                </w:tcPr>
                <w:p w14:paraId="6E82FD5D"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wartość</w:t>
                  </w:r>
                </w:p>
              </w:tc>
            </w:tr>
            <w:tr w:rsidR="00D425CA" w:rsidRPr="00DF36E7" w14:paraId="2DDA32FA" w14:textId="77777777" w:rsidTr="009E3290">
              <w:trPr>
                <w:trHeight w:val="188"/>
                <w:jc w:val="center"/>
              </w:trPr>
              <w:tc>
                <w:tcPr>
                  <w:tcW w:w="8116" w:type="dxa"/>
                  <w:tcBorders>
                    <w:top w:val="single" w:sz="12" w:space="0" w:color="4472C4"/>
                    <w:left w:val="nil"/>
                    <w:bottom w:val="single" w:sz="4" w:space="0" w:color="auto"/>
                    <w:right w:val="nil"/>
                  </w:tcBorders>
                  <w:shd w:val="clear" w:color="auto" w:fill="auto"/>
                  <w:hideMark/>
                </w:tcPr>
                <w:p w14:paraId="300BB42D"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 xml:space="preserve">Obciążenie sędziego w wydziałach cywilnych wpływem spraw za rok 2019 </w:t>
                  </w:r>
                  <w:r w:rsidRPr="00DF36E7">
                    <w:rPr>
                      <w:rFonts w:ascii="Times New Roman" w:hAnsi="Times New Roman"/>
                    </w:rPr>
                    <w:br/>
                    <w:t>i pozostałością z roku 2018 (według limitu rzeczywistego)</w:t>
                  </w:r>
                </w:p>
              </w:tc>
              <w:tc>
                <w:tcPr>
                  <w:tcW w:w="892" w:type="dxa"/>
                  <w:tcBorders>
                    <w:top w:val="single" w:sz="12" w:space="0" w:color="4472C4"/>
                    <w:left w:val="nil"/>
                    <w:bottom w:val="single" w:sz="4" w:space="0" w:color="auto"/>
                    <w:right w:val="nil"/>
                  </w:tcBorders>
                  <w:shd w:val="clear" w:color="auto" w:fill="auto"/>
                  <w:noWrap/>
                  <w:vAlign w:val="center"/>
                  <w:hideMark/>
                </w:tcPr>
                <w:p w14:paraId="4C0BECD3"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475</w:t>
                  </w:r>
                </w:p>
              </w:tc>
              <w:tc>
                <w:tcPr>
                  <w:tcW w:w="838" w:type="dxa"/>
                  <w:tcBorders>
                    <w:top w:val="single" w:sz="12" w:space="0" w:color="4472C4"/>
                    <w:left w:val="nil"/>
                    <w:bottom w:val="single" w:sz="4" w:space="0" w:color="auto"/>
                    <w:right w:val="nil"/>
                  </w:tcBorders>
                  <w:shd w:val="clear" w:color="auto" w:fill="auto"/>
                  <w:noWrap/>
                  <w:vAlign w:val="center"/>
                  <w:hideMark/>
                </w:tcPr>
                <w:p w14:paraId="008949A0"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223</w:t>
                  </w:r>
                </w:p>
              </w:tc>
            </w:tr>
            <w:tr w:rsidR="00D425CA" w:rsidRPr="00DF36E7" w14:paraId="2A704786" w14:textId="77777777" w:rsidTr="009E3290">
              <w:trPr>
                <w:trHeight w:val="188"/>
                <w:jc w:val="center"/>
              </w:trPr>
              <w:tc>
                <w:tcPr>
                  <w:tcW w:w="8116" w:type="dxa"/>
                  <w:tcBorders>
                    <w:top w:val="single" w:sz="4" w:space="0" w:color="auto"/>
                    <w:left w:val="nil"/>
                    <w:bottom w:val="single" w:sz="4" w:space="0" w:color="auto"/>
                    <w:right w:val="nil"/>
                  </w:tcBorders>
                  <w:shd w:val="clear" w:color="auto" w:fill="auto"/>
                  <w:hideMark/>
                </w:tcPr>
                <w:p w14:paraId="26E26EF9"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lastRenderedPageBreak/>
                    <w:t xml:space="preserve">Obciążenie sędziego w wydziałach karnych wpływem spraw za rok 2019 </w:t>
                  </w:r>
                  <w:r w:rsidRPr="00DF36E7">
                    <w:rPr>
                      <w:rFonts w:ascii="Times New Roman" w:hAnsi="Times New Roman"/>
                    </w:rPr>
                    <w:br/>
                    <w:t>i pozostałością z roku 2018 (według limitu rzeczywistego)</w:t>
                  </w:r>
                </w:p>
              </w:tc>
              <w:tc>
                <w:tcPr>
                  <w:tcW w:w="892" w:type="dxa"/>
                  <w:tcBorders>
                    <w:top w:val="single" w:sz="4" w:space="0" w:color="auto"/>
                    <w:left w:val="nil"/>
                    <w:bottom w:val="single" w:sz="4" w:space="0" w:color="auto"/>
                    <w:right w:val="nil"/>
                  </w:tcBorders>
                  <w:shd w:val="clear" w:color="auto" w:fill="auto"/>
                  <w:noWrap/>
                  <w:vAlign w:val="center"/>
                  <w:hideMark/>
                </w:tcPr>
                <w:p w14:paraId="57C816BE"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429</w:t>
                  </w:r>
                </w:p>
              </w:tc>
              <w:tc>
                <w:tcPr>
                  <w:tcW w:w="838" w:type="dxa"/>
                  <w:tcBorders>
                    <w:top w:val="single" w:sz="4" w:space="0" w:color="auto"/>
                    <w:left w:val="nil"/>
                    <w:bottom w:val="single" w:sz="4" w:space="0" w:color="auto"/>
                    <w:right w:val="nil"/>
                  </w:tcBorders>
                  <w:shd w:val="clear" w:color="auto" w:fill="auto"/>
                  <w:noWrap/>
                  <w:vAlign w:val="center"/>
                  <w:hideMark/>
                </w:tcPr>
                <w:p w14:paraId="321D55C5"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215</w:t>
                  </w:r>
                </w:p>
              </w:tc>
            </w:tr>
            <w:tr w:rsidR="00D425CA" w:rsidRPr="00DF36E7" w14:paraId="6692A7A8" w14:textId="77777777" w:rsidTr="009E3290">
              <w:trPr>
                <w:trHeight w:val="282"/>
                <w:jc w:val="center"/>
              </w:trPr>
              <w:tc>
                <w:tcPr>
                  <w:tcW w:w="8116" w:type="dxa"/>
                  <w:tcBorders>
                    <w:top w:val="single" w:sz="4" w:space="0" w:color="auto"/>
                    <w:left w:val="nil"/>
                    <w:bottom w:val="single" w:sz="4" w:space="0" w:color="auto"/>
                    <w:right w:val="nil"/>
                  </w:tcBorders>
                  <w:shd w:val="clear" w:color="auto" w:fill="auto"/>
                  <w:hideMark/>
                </w:tcPr>
                <w:p w14:paraId="3074BB2B"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Obciążenie sędziego w wydziałach pracy i ubezpieczeń społecznych wpływem spraw za rok 2019 i pozostałością z roku 2018 (według limitu rzeczywistego)</w:t>
                  </w:r>
                </w:p>
              </w:tc>
              <w:tc>
                <w:tcPr>
                  <w:tcW w:w="892" w:type="dxa"/>
                  <w:tcBorders>
                    <w:top w:val="single" w:sz="4" w:space="0" w:color="auto"/>
                    <w:left w:val="nil"/>
                    <w:bottom w:val="single" w:sz="4" w:space="0" w:color="auto"/>
                    <w:right w:val="nil"/>
                  </w:tcBorders>
                  <w:shd w:val="clear" w:color="auto" w:fill="auto"/>
                  <w:noWrap/>
                  <w:vAlign w:val="center"/>
                  <w:hideMark/>
                </w:tcPr>
                <w:p w14:paraId="093D3226" w14:textId="2A2D6978"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1</w:t>
                  </w:r>
                  <w:r w:rsidR="005057A2" w:rsidRPr="00DF36E7">
                    <w:rPr>
                      <w:rFonts w:ascii="Times New Roman" w:hAnsi="Times New Roman"/>
                      <w:b/>
                      <w:bCs/>
                    </w:rPr>
                    <w:t> </w:t>
                  </w:r>
                  <w:r w:rsidRPr="00DF36E7">
                    <w:rPr>
                      <w:rFonts w:ascii="Times New Roman" w:hAnsi="Times New Roman"/>
                      <w:b/>
                      <w:bCs/>
                    </w:rPr>
                    <w:t>385</w:t>
                  </w:r>
                </w:p>
              </w:tc>
              <w:tc>
                <w:tcPr>
                  <w:tcW w:w="838" w:type="dxa"/>
                  <w:tcBorders>
                    <w:top w:val="single" w:sz="4" w:space="0" w:color="auto"/>
                    <w:left w:val="nil"/>
                    <w:bottom w:val="single" w:sz="4" w:space="0" w:color="auto"/>
                    <w:right w:val="nil"/>
                  </w:tcBorders>
                  <w:shd w:val="clear" w:color="auto" w:fill="auto"/>
                  <w:noWrap/>
                  <w:vAlign w:val="center"/>
                  <w:hideMark/>
                </w:tcPr>
                <w:p w14:paraId="0BB980E6"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184</w:t>
                  </w:r>
                </w:p>
              </w:tc>
            </w:tr>
            <w:tr w:rsidR="00D425CA" w:rsidRPr="00DF36E7" w14:paraId="5B9C4C9F" w14:textId="77777777" w:rsidTr="009E3290">
              <w:trPr>
                <w:trHeight w:val="420"/>
                <w:jc w:val="center"/>
              </w:trPr>
              <w:tc>
                <w:tcPr>
                  <w:tcW w:w="8116" w:type="dxa"/>
                  <w:tcBorders>
                    <w:top w:val="single" w:sz="4" w:space="0" w:color="auto"/>
                    <w:left w:val="nil"/>
                    <w:bottom w:val="nil"/>
                    <w:right w:val="nil"/>
                  </w:tcBorders>
                  <w:shd w:val="clear" w:color="auto" w:fill="auto"/>
                  <w:hideMark/>
                </w:tcPr>
                <w:p w14:paraId="2336C966"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Obciążenie wpływem spraw w SA za rok 2019 oraz pozostałością z roku 2018 (według limitu rzeczywistego)</w:t>
                  </w:r>
                </w:p>
              </w:tc>
              <w:tc>
                <w:tcPr>
                  <w:tcW w:w="892" w:type="dxa"/>
                  <w:tcBorders>
                    <w:top w:val="single" w:sz="4" w:space="0" w:color="auto"/>
                    <w:left w:val="nil"/>
                    <w:bottom w:val="nil"/>
                    <w:right w:val="nil"/>
                  </w:tcBorders>
                  <w:shd w:val="clear" w:color="auto" w:fill="auto"/>
                  <w:noWrap/>
                  <w:vAlign w:val="center"/>
                  <w:hideMark/>
                </w:tcPr>
                <w:p w14:paraId="07D92114"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430,1</w:t>
                  </w:r>
                </w:p>
              </w:tc>
              <w:tc>
                <w:tcPr>
                  <w:tcW w:w="838" w:type="dxa"/>
                  <w:tcBorders>
                    <w:top w:val="single" w:sz="4" w:space="0" w:color="auto"/>
                    <w:left w:val="nil"/>
                    <w:bottom w:val="nil"/>
                    <w:right w:val="nil"/>
                  </w:tcBorders>
                  <w:shd w:val="clear" w:color="auto" w:fill="auto"/>
                  <w:noWrap/>
                  <w:vAlign w:val="center"/>
                  <w:hideMark/>
                </w:tcPr>
                <w:p w14:paraId="2FD6B9A2"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239,6</w:t>
                  </w:r>
                </w:p>
              </w:tc>
            </w:tr>
          </w:tbl>
          <w:p w14:paraId="163468A0" w14:textId="77777777" w:rsidR="00D425CA" w:rsidRPr="00DF36E7" w:rsidRDefault="00D425CA" w:rsidP="009E3290">
            <w:pPr>
              <w:spacing w:line="240" w:lineRule="auto"/>
              <w:ind w:left="360"/>
              <w:jc w:val="both"/>
              <w:rPr>
                <w:rFonts w:ascii="Times New Roman" w:hAnsi="Times New Roman"/>
              </w:rPr>
            </w:pPr>
          </w:p>
          <w:p w14:paraId="739E7513" w14:textId="77777777" w:rsidR="00D425CA" w:rsidRPr="00DF36E7" w:rsidRDefault="00D425CA" w:rsidP="009E3290">
            <w:pPr>
              <w:spacing w:line="240" w:lineRule="auto"/>
              <w:ind w:left="360"/>
              <w:jc w:val="both"/>
              <w:rPr>
                <w:rFonts w:ascii="Times New Roman" w:hAnsi="Times New Roman"/>
              </w:rPr>
            </w:pPr>
          </w:p>
          <w:tbl>
            <w:tblPr>
              <w:tblW w:w="9735" w:type="dxa"/>
              <w:jc w:val="center"/>
              <w:tblBorders>
                <w:insideH w:val="single" w:sz="4" w:space="0" w:color="auto"/>
              </w:tblBorders>
              <w:tblLayout w:type="fixed"/>
              <w:tblLook w:val="04A0" w:firstRow="1" w:lastRow="0" w:firstColumn="1" w:lastColumn="0" w:noHBand="0" w:noVBand="1"/>
            </w:tblPr>
            <w:tblGrid>
              <w:gridCol w:w="8021"/>
              <w:gridCol w:w="880"/>
              <w:gridCol w:w="834"/>
            </w:tblGrid>
            <w:tr w:rsidR="00D425CA" w:rsidRPr="00DF36E7" w14:paraId="7623CDBB" w14:textId="77777777" w:rsidTr="009E3290">
              <w:trPr>
                <w:trHeight w:val="165"/>
                <w:jc w:val="center"/>
              </w:trPr>
              <w:tc>
                <w:tcPr>
                  <w:tcW w:w="8021" w:type="dxa"/>
                  <w:vMerge w:val="restart"/>
                  <w:tcBorders>
                    <w:top w:val="single" w:sz="12" w:space="0" w:color="4472C4"/>
                    <w:bottom w:val="single" w:sz="4" w:space="0" w:color="auto"/>
                  </w:tcBorders>
                  <w:shd w:val="clear" w:color="auto" w:fill="FFFFFF"/>
                  <w:noWrap/>
                  <w:vAlign w:val="center"/>
                  <w:hideMark/>
                </w:tcPr>
                <w:p w14:paraId="20FE4786"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Sądy Okręgowe</w:t>
                  </w:r>
                </w:p>
              </w:tc>
              <w:tc>
                <w:tcPr>
                  <w:tcW w:w="880" w:type="dxa"/>
                  <w:tcBorders>
                    <w:top w:val="single" w:sz="12" w:space="0" w:color="4472C4"/>
                    <w:bottom w:val="single" w:sz="4" w:space="0" w:color="auto"/>
                  </w:tcBorders>
                  <w:shd w:val="clear" w:color="auto" w:fill="FFFFFF"/>
                  <w:noWrap/>
                  <w:hideMark/>
                </w:tcPr>
                <w:p w14:paraId="560AAFA1" w14:textId="77777777" w:rsidR="00D425CA" w:rsidRPr="00DF36E7" w:rsidRDefault="00D425CA" w:rsidP="009E3290">
                  <w:pPr>
                    <w:spacing w:line="240" w:lineRule="auto"/>
                    <w:jc w:val="right"/>
                    <w:rPr>
                      <w:rFonts w:ascii="Times New Roman" w:hAnsi="Times New Roman"/>
                    </w:rPr>
                  </w:pPr>
                  <w:r w:rsidRPr="00DF36E7">
                    <w:rPr>
                      <w:rFonts w:ascii="Times New Roman" w:hAnsi="Times New Roman"/>
                    </w:rPr>
                    <w:t>Max</w:t>
                  </w:r>
                </w:p>
              </w:tc>
              <w:tc>
                <w:tcPr>
                  <w:tcW w:w="833" w:type="dxa"/>
                  <w:tcBorders>
                    <w:top w:val="single" w:sz="12" w:space="0" w:color="4472C4"/>
                    <w:bottom w:val="single" w:sz="4" w:space="0" w:color="auto"/>
                  </w:tcBorders>
                  <w:shd w:val="clear" w:color="auto" w:fill="FFFFFF"/>
                  <w:noWrap/>
                  <w:hideMark/>
                </w:tcPr>
                <w:p w14:paraId="7300860E" w14:textId="77777777" w:rsidR="00D425CA" w:rsidRPr="00DF36E7" w:rsidRDefault="00D425CA" w:rsidP="009E3290">
                  <w:pPr>
                    <w:spacing w:line="240" w:lineRule="auto"/>
                    <w:jc w:val="right"/>
                    <w:rPr>
                      <w:rFonts w:ascii="Times New Roman" w:hAnsi="Times New Roman"/>
                    </w:rPr>
                  </w:pPr>
                  <w:r w:rsidRPr="00DF36E7">
                    <w:rPr>
                      <w:rFonts w:ascii="Times New Roman" w:hAnsi="Times New Roman"/>
                    </w:rPr>
                    <w:t>Min</w:t>
                  </w:r>
                </w:p>
              </w:tc>
            </w:tr>
            <w:tr w:rsidR="00D425CA" w:rsidRPr="00DF36E7" w14:paraId="5C7C2B3E" w14:textId="77777777" w:rsidTr="009E3290">
              <w:trPr>
                <w:trHeight w:val="266"/>
                <w:jc w:val="center"/>
              </w:trPr>
              <w:tc>
                <w:tcPr>
                  <w:tcW w:w="8021" w:type="dxa"/>
                  <w:vMerge/>
                  <w:tcBorders>
                    <w:top w:val="single" w:sz="4" w:space="0" w:color="auto"/>
                    <w:bottom w:val="single" w:sz="12" w:space="0" w:color="4472C4"/>
                  </w:tcBorders>
                  <w:shd w:val="clear" w:color="auto" w:fill="FFFFFF"/>
                  <w:noWrap/>
                  <w:hideMark/>
                </w:tcPr>
                <w:p w14:paraId="56986882" w14:textId="77777777" w:rsidR="00D425CA" w:rsidRPr="00DF36E7" w:rsidRDefault="00D425CA" w:rsidP="009E3290">
                  <w:pPr>
                    <w:spacing w:line="240" w:lineRule="auto"/>
                    <w:rPr>
                      <w:rFonts w:ascii="Times New Roman" w:hAnsi="Times New Roman"/>
                      <w:b/>
                      <w:bCs/>
                    </w:rPr>
                  </w:pPr>
                </w:p>
              </w:tc>
              <w:tc>
                <w:tcPr>
                  <w:tcW w:w="1714" w:type="dxa"/>
                  <w:gridSpan w:val="2"/>
                  <w:tcBorders>
                    <w:top w:val="single" w:sz="4" w:space="0" w:color="auto"/>
                    <w:bottom w:val="single" w:sz="12" w:space="0" w:color="4472C4"/>
                  </w:tcBorders>
                  <w:shd w:val="clear" w:color="auto" w:fill="FFFFFF"/>
                  <w:noWrap/>
                  <w:hideMark/>
                </w:tcPr>
                <w:p w14:paraId="2FEE1A85"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wartość</w:t>
                  </w:r>
                </w:p>
              </w:tc>
            </w:tr>
            <w:tr w:rsidR="00D425CA" w:rsidRPr="00DF36E7" w14:paraId="0F1E76ED" w14:textId="77777777" w:rsidTr="009E3290">
              <w:trPr>
                <w:trHeight w:val="501"/>
                <w:jc w:val="center"/>
              </w:trPr>
              <w:tc>
                <w:tcPr>
                  <w:tcW w:w="8021" w:type="dxa"/>
                  <w:tcBorders>
                    <w:top w:val="single" w:sz="12" w:space="0" w:color="4472C4"/>
                  </w:tcBorders>
                  <w:shd w:val="clear" w:color="auto" w:fill="auto"/>
                  <w:hideMark/>
                </w:tcPr>
                <w:p w14:paraId="2293DBF1"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 xml:space="preserve">Obciążenie sędziego w wydziałach cywilnych wpływem spraw za rok 2019 </w:t>
                  </w:r>
                  <w:r w:rsidRPr="00DF36E7">
                    <w:rPr>
                      <w:rFonts w:ascii="Times New Roman" w:hAnsi="Times New Roman"/>
                    </w:rPr>
                    <w:br/>
                    <w:t>i pozostałością z roku 2018 (według limitu rzeczywistego)</w:t>
                  </w:r>
                </w:p>
              </w:tc>
              <w:tc>
                <w:tcPr>
                  <w:tcW w:w="880" w:type="dxa"/>
                  <w:tcBorders>
                    <w:top w:val="single" w:sz="12" w:space="0" w:color="4472C4"/>
                  </w:tcBorders>
                  <w:shd w:val="clear" w:color="auto" w:fill="auto"/>
                  <w:noWrap/>
                  <w:vAlign w:val="center"/>
                  <w:hideMark/>
                </w:tcPr>
                <w:p w14:paraId="1D696E0A"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582</w:t>
                  </w:r>
                </w:p>
              </w:tc>
              <w:tc>
                <w:tcPr>
                  <w:tcW w:w="833" w:type="dxa"/>
                  <w:tcBorders>
                    <w:top w:val="single" w:sz="12" w:space="0" w:color="4472C4"/>
                  </w:tcBorders>
                  <w:shd w:val="clear" w:color="auto" w:fill="auto"/>
                  <w:noWrap/>
                  <w:vAlign w:val="center"/>
                  <w:hideMark/>
                </w:tcPr>
                <w:p w14:paraId="70AF4607"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316</w:t>
                  </w:r>
                </w:p>
              </w:tc>
            </w:tr>
            <w:tr w:rsidR="00D425CA" w:rsidRPr="00DF36E7" w14:paraId="08EE75D1" w14:textId="77777777" w:rsidTr="009E3290">
              <w:trPr>
                <w:trHeight w:val="501"/>
                <w:jc w:val="center"/>
              </w:trPr>
              <w:tc>
                <w:tcPr>
                  <w:tcW w:w="8021" w:type="dxa"/>
                  <w:shd w:val="clear" w:color="auto" w:fill="auto"/>
                  <w:hideMark/>
                </w:tcPr>
                <w:p w14:paraId="1EC529A8"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 xml:space="preserve">Obciążenie sędziego w wydziałach karnych wpływem spraw za rok 2019 </w:t>
                  </w:r>
                  <w:r w:rsidRPr="00DF36E7">
                    <w:rPr>
                      <w:rFonts w:ascii="Times New Roman" w:hAnsi="Times New Roman"/>
                    </w:rPr>
                    <w:br/>
                    <w:t>i pozostałością z roku 2018 (według limitu rzeczywistego)</w:t>
                  </w:r>
                </w:p>
              </w:tc>
              <w:tc>
                <w:tcPr>
                  <w:tcW w:w="880" w:type="dxa"/>
                  <w:shd w:val="clear" w:color="auto" w:fill="auto"/>
                  <w:noWrap/>
                  <w:vAlign w:val="center"/>
                  <w:hideMark/>
                </w:tcPr>
                <w:p w14:paraId="0CDBD76B"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747</w:t>
                  </w:r>
                </w:p>
              </w:tc>
              <w:tc>
                <w:tcPr>
                  <w:tcW w:w="833" w:type="dxa"/>
                  <w:shd w:val="clear" w:color="auto" w:fill="auto"/>
                  <w:noWrap/>
                  <w:vAlign w:val="center"/>
                  <w:hideMark/>
                </w:tcPr>
                <w:p w14:paraId="68E3DEFD"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267</w:t>
                  </w:r>
                </w:p>
              </w:tc>
            </w:tr>
            <w:tr w:rsidR="00D425CA" w:rsidRPr="00DF36E7" w14:paraId="1AAC56DC" w14:textId="77777777" w:rsidTr="009E3290">
              <w:trPr>
                <w:trHeight w:val="501"/>
                <w:jc w:val="center"/>
              </w:trPr>
              <w:tc>
                <w:tcPr>
                  <w:tcW w:w="8021" w:type="dxa"/>
                  <w:shd w:val="clear" w:color="auto" w:fill="auto"/>
                  <w:hideMark/>
                </w:tcPr>
                <w:p w14:paraId="3F2A879A"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Obciążenie sędziego w wydziałach pracy i ubezpieczeń społecznych wpływem spraw za rok 2019 i pozostałością z roku 2018 (według limitu rzeczywistego)</w:t>
                  </w:r>
                </w:p>
              </w:tc>
              <w:tc>
                <w:tcPr>
                  <w:tcW w:w="880" w:type="dxa"/>
                  <w:shd w:val="clear" w:color="auto" w:fill="auto"/>
                  <w:noWrap/>
                  <w:vAlign w:val="center"/>
                  <w:hideMark/>
                </w:tcPr>
                <w:p w14:paraId="5DA0ED05" w14:textId="5DEED978"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1</w:t>
                  </w:r>
                  <w:r w:rsidR="005057A2" w:rsidRPr="00DF36E7">
                    <w:rPr>
                      <w:rFonts w:ascii="Times New Roman" w:hAnsi="Times New Roman"/>
                      <w:b/>
                      <w:bCs/>
                    </w:rPr>
                    <w:t> </w:t>
                  </w:r>
                  <w:r w:rsidRPr="00DF36E7">
                    <w:rPr>
                      <w:rFonts w:ascii="Times New Roman" w:hAnsi="Times New Roman"/>
                      <w:b/>
                      <w:bCs/>
                    </w:rPr>
                    <w:t>431</w:t>
                  </w:r>
                </w:p>
              </w:tc>
              <w:tc>
                <w:tcPr>
                  <w:tcW w:w="833" w:type="dxa"/>
                  <w:shd w:val="clear" w:color="auto" w:fill="auto"/>
                  <w:noWrap/>
                  <w:vAlign w:val="center"/>
                  <w:hideMark/>
                </w:tcPr>
                <w:p w14:paraId="01B1BD00"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370</w:t>
                  </w:r>
                </w:p>
              </w:tc>
            </w:tr>
            <w:tr w:rsidR="00D425CA" w:rsidRPr="00DF36E7" w14:paraId="49D2C80F" w14:textId="77777777" w:rsidTr="009E3290">
              <w:trPr>
                <w:trHeight w:val="501"/>
                <w:jc w:val="center"/>
              </w:trPr>
              <w:tc>
                <w:tcPr>
                  <w:tcW w:w="8021" w:type="dxa"/>
                  <w:shd w:val="clear" w:color="auto" w:fill="auto"/>
                  <w:hideMark/>
                </w:tcPr>
                <w:p w14:paraId="608CEFB1"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 xml:space="preserve">Obciążenie sędziego w wydziałach gospodarczych wpływem spraw za rok 2019 </w:t>
                  </w:r>
                  <w:r w:rsidRPr="00DF36E7">
                    <w:rPr>
                      <w:rFonts w:ascii="Times New Roman" w:hAnsi="Times New Roman"/>
                    </w:rPr>
                    <w:br/>
                    <w:t>i pozostałością z roku 2018 (według limitu rzeczywistego)</w:t>
                  </w:r>
                </w:p>
              </w:tc>
              <w:tc>
                <w:tcPr>
                  <w:tcW w:w="880" w:type="dxa"/>
                  <w:shd w:val="clear" w:color="auto" w:fill="auto"/>
                  <w:noWrap/>
                  <w:vAlign w:val="center"/>
                  <w:hideMark/>
                </w:tcPr>
                <w:p w14:paraId="19D44BDE"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505</w:t>
                  </w:r>
                </w:p>
              </w:tc>
              <w:tc>
                <w:tcPr>
                  <w:tcW w:w="833" w:type="dxa"/>
                  <w:shd w:val="clear" w:color="auto" w:fill="auto"/>
                  <w:noWrap/>
                  <w:vAlign w:val="center"/>
                  <w:hideMark/>
                </w:tcPr>
                <w:p w14:paraId="006F5314"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301</w:t>
                  </w:r>
                </w:p>
              </w:tc>
            </w:tr>
            <w:tr w:rsidR="00D425CA" w:rsidRPr="00DF36E7" w14:paraId="6DA24313" w14:textId="77777777" w:rsidTr="009E3290">
              <w:trPr>
                <w:trHeight w:val="165"/>
                <w:jc w:val="center"/>
              </w:trPr>
              <w:tc>
                <w:tcPr>
                  <w:tcW w:w="8021" w:type="dxa"/>
                  <w:shd w:val="clear" w:color="auto" w:fill="auto"/>
                  <w:noWrap/>
                  <w:hideMark/>
                </w:tcPr>
                <w:p w14:paraId="3651BE38"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 xml:space="preserve">Razem Obciążenie wpływem (I </w:t>
                  </w:r>
                  <w:proofErr w:type="spellStart"/>
                  <w:r w:rsidRPr="00DF36E7">
                    <w:rPr>
                      <w:rFonts w:ascii="Times New Roman" w:hAnsi="Times New Roman"/>
                    </w:rPr>
                    <w:t>i</w:t>
                  </w:r>
                  <w:proofErr w:type="spellEnd"/>
                  <w:r w:rsidRPr="00DF36E7">
                    <w:rPr>
                      <w:rFonts w:ascii="Times New Roman" w:hAnsi="Times New Roman"/>
                    </w:rPr>
                    <w:t xml:space="preserve"> II instancja)</w:t>
                  </w:r>
                </w:p>
              </w:tc>
              <w:tc>
                <w:tcPr>
                  <w:tcW w:w="880" w:type="dxa"/>
                  <w:shd w:val="clear" w:color="auto" w:fill="auto"/>
                  <w:noWrap/>
                  <w:vAlign w:val="center"/>
                  <w:hideMark/>
                </w:tcPr>
                <w:p w14:paraId="78FB3651"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510</w:t>
                  </w:r>
                </w:p>
              </w:tc>
              <w:tc>
                <w:tcPr>
                  <w:tcW w:w="833" w:type="dxa"/>
                  <w:shd w:val="clear" w:color="auto" w:fill="auto"/>
                  <w:noWrap/>
                  <w:vAlign w:val="center"/>
                  <w:hideMark/>
                </w:tcPr>
                <w:p w14:paraId="585FC8AC"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345</w:t>
                  </w:r>
                </w:p>
              </w:tc>
            </w:tr>
            <w:tr w:rsidR="00D425CA" w:rsidRPr="00DF36E7" w14:paraId="18CFDBA2" w14:textId="77777777" w:rsidTr="009E3290">
              <w:trPr>
                <w:trHeight w:val="165"/>
                <w:jc w:val="center"/>
              </w:trPr>
              <w:tc>
                <w:tcPr>
                  <w:tcW w:w="8021" w:type="dxa"/>
                  <w:shd w:val="clear" w:color="auto" w:fill="auto"/>
                  <w:noWrap/>
                </w:tcPr>
                <w:p w14:paraId="04F432E2" w14:textId="77777777" w:rsidR="00D425CA" w:rsidRPr="00DF36E7" w:rsidRDefault="00D425CA" w:rsidP="009E3290">
                  <w:pPr>
                    <w:spacing w:line="240" w:lineRule="auto"/>
                    <w:jc w:val="both"/>
                    <w:rPr>
                      <w:rFonts w:ascii="Times New Roman" w:hAnsi="Times New Roman"/>
                    </w:rPr>
                  </w:pPr>
                </w:p>
              </w:tc>
              <w:tc>
                <w:tcPr>
                  <w:tcW w:w="880" w:type="dxa"/>
                  <w:shd w:val="clear" w:color="auto" w:fill="auto"/>
                  <w:noWrap/>
                  <w:vAlign w:val="center"/>
                </w:tcPr>
                <w:p w14:paraId="2750A8B2" w14:textId="77777777" w:rsidR="00D425CA" w:rsidRPr="00DF36E7" w:rsidRDefault="00D425CA" w:rsidP="009E3290">
                  <w:pPr>
                    <w:spacing w:line="240" w:lineRule="auto"/>
                    <w:jc w:val="right"/>
                    <w:rPr>
                      <w:rFonts w:ascii="Times New Roman" w:hAnsi="Times New Roman"/>
                      <w:b/>
                      <w:bCs/>
                    </w:rPr>
                  </w:pPr>
                </w:p>
              </w:tc>
              <w:tc>
                <w:tcPr>
                  <w:tcW w:w="833" w:type="dxa"/>
                  <w:shd w:val="clear" w:color="auto" w:fill="auto"/>
                  <w:noWrap/>
                  <w:vAlign w:val="center"/>
                </w:tcPr>
                <w:p w14:paraId="5C648F07" w14:textId="77777777" w:rsidR="00D425CA" w:rsidRPr="00DF36E7" w:rsidRDefault="00D425CA" w:rsidP="009E3290">
                  <w:pPr>
                    <w:spacing w:line="240" w:lineRule="auto"/>
                    <w:jc w:val="right"/>
                    <w:rPr>
                      <w:rFonts w:ascii="Times New Roman" w:hAnsi="Times New Roman"/>
                      <w:b/>
                      <w:bCs/>
                    </w:rPr>
                  </w:pPr>
                </w:p>
              </w:tc>
            </w:tr>
          </w:tbl>
          <w:p w14:paraId="79299264" w14:textId="77777777" w:rsidR="00D425CA" w:rsidRPr="00DF36E7" w:rsidRDefault="00D425CA" w:rsidP="009E3290">
            <w:pPr>
              <w:spacing w:line="240" w:lineRule="auto"/>
              <w:ind w:left="360"/>
              <w:jc w:val="both"/>
              <w:rPr>
                <w:rFonts w:ascii="Times New Roman" w:hAnsi="Times New Roman"/>
              </w:rPr>
            </w:pPr>
          </w:p>
          <w:tbl>
            <w:tblPr>
              <w:tblW w:w="9721" w:type="dxa"/>
              <w:jc w:val="center"/>
              <w:tblBorders>
                <w:insideH w:val="single" w:sz="4" w:space="0" w:color="auto"/>
              </w:tblBorders>
              <w:tblLayout w:type="fixed"/>
              <w:tblLook w:val="04A0" w:firstRow="1" w:lastRow="0" w:firstColumn="1" w:lastColumn="0" w:noHBand="0" w:noVBand="1"/>
            </w:tblPr>
            <w:tblGrid>
              <w:gridCol w:w="8004"/>
              <w:gridCol w:w="732"/>
              <w:gridCol w:w="985"/>
            </w:tblGrid>
            <w:tr w:rsidR="00D425CA" w:rsidRPr="00DF36E7" w14:paraId="064A6DD2" w14:textId="77777777" w:rsidTr="009E3290">
              <w:trPr>
                <w:trHeight w:val="221"/>
                <w:jc w:val="center"/>
              </w:trPr>
              <w:tc>
                <w:tcPr>
                  <w:tcW w:w="8004" w:type="dxa"/>
                  <w:vMerge w:val="restart"/>
                  <w:tcBorders>
                    <w:top w:val="single" w:sz="12" w:space="0" w:color="4472C4"/>
                    <w:bottom w:val="single" w:sz="4" w:space="0" w:color="auto"/>
                  </w:tcBorders>
                  <w:shd w:val="clear" w:color="auto" w:fill="FFFFFF"/>
                  <w:noWrap/>
                  <w:vAlign w:val="center"/>
                  <w:hideMark/>
                </w:tcPr>
                <w:p w14:paraId="4AE1FD8A"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Sądy Rejonowe</w:t>
                  </w:r>
                </w:p>
              </w:tc>
              <w:tc>
                <w:tcPr>
                  <w:tcW w:w="732" w:type="dxa"/>
                  <w:tcBorders>
                    <w:top w:val="single" w:sz="12" w:space="0" w:color="4472C4"/>
                    <w:bottom w:val="single" w:sz="4" w:space="0" w:color="auto"/>
                  </w:tcBorders>
                  <w:shd w:val="clear" w:color="auto" w:fill="FFFFFF"/>
                  <w:noWrap/>
                  <w:hideMark/>
                </w:tcPr>
                <w:p w14:paraId="5AC870AC" w14:textId="77777777" w:rsidR="00D425CA" w:rsidRPr="00DF36E7" w:rsidRDefault="00D425CA" w:rsidP="009E3290">
                  <w:pPr>
                    <w:spacing w:line="240" w:lineRule="auto"/>
                    <w:jc w:val="right"/>
                    <w:rPr>
                      <w:rFonts w:ascii="Times New Roman" w:hAnsi="Times New Roman"/>
                    </w:rPr>
                  </w:pPr>
                  <w:r w:rsidRPr="00DF36E7">
                    <w:rPr>
                      <w:rFonts w:ascii="Times New Roman" w:hAnsi="Times New Roman"/>
                    </w:rPr>
                    <w:t>Max</w:t>
                  </w:r>
                </w:p>
              </w:tc>
              <w:tc>
                <w:tcPr>
                  <w:tcW w:w="984" w:type="dxa"/>
                  <w:tcBorders>
                    <w:top w:val="single" w:sz="12" w:space="0" w:color="4472C4"/>
                    <w:bottom w:val="single" w:sz="4" w:space="0" w:color="auto"/>
                  </w:tcBorders>
                  <w:shd w:val="clear" w:color="auto" w:fill="FFFFFF"/>
                  <w:noWrap/>
                  <w:hideMark/>
                </w:tcPr>
                <w:p w14:paraId="569752A5" w14:textId="77777777" w:rsidR="00D425CA" w:rsidRPr="00DF36E7" w:rsidRDefault="00D425CA" w:rsidP="009E3290">
                  <w:pPr>
                    <w:spacing w:line="240" w:lineRule="auto"/>
                    <w:jc w:val="right"/>
                    <w:rPr>
                      <w:rFonts w:ascii="Times New Roman" w:hAnsi="Times New Roman"/>
                    </w:rPr>
                  </w:pPr>
                  <w:r w:rsidRPr="00DF36E7">
                    <w:rPr>
                      <w:rFonts w:ascii="Times New Roman" w:hAnsi="Times New Roman"/>
                    </w:rPr>
                    <w:t>Min</w:t>
                  </w:r>
                </w:p>
              </w:tc>
            </w:tr>
            <w:tr w:rsidR="00D425CA" w:rsidRPr="00DF36E7" w14:paraId="7C885BF8" w14:textId="77777777" w:rsidTr="009E3290">
              <w:trPr>
                <w:trHeight w:val="59"/>
                <w:jc w:val="center"/>
              </w:trPr>
              <w:tc>
                <w:tcPr>
                  <w:tcW w:w="8004" w:type="dxa"/>
                  <w:vMerge/>
                  <w:tcBorders>
                    <w:top w:val="single" w:sz="4" w:space="0" w:color="auto"/>
                    <w:bottom w:val="single" w:sz="12" w:space="0" w:color="4472C4"/>
                  </w:tcBorders>
                  <w:shd w:val="clear" w:color="auto" w:fill="FFFFFF"/>
                  <w:noWrap/>
                  <w:vAlign w:val="center"/>
                  <w:hideMark/>
                </w:tcPr>
                <w:p w14:paraId="7063B7A6" w14:textId="77777777" w:rsidR="00D425CA" w:rsidRPr="00DF36E7" w:rsidRDefault="00D425CA" w:rsidP="009E3290">
                  <w:pPr>
                    <w:spacing w:line="240" w:lineRule="auto"/>
                    <w:rPr>
                      <w:rFonts w:ascii="Times New Roman" w:hAnsi="Times New Roman"/>
                    </w:rPr>
                  </w:pPr>
                </w:p>
              </w:tc>
              <w:tc>
                <w:tcPr>
                  <w:tcW w:w="1717" w:type="dxa"/>
                  <w:gridSpan w:val="2"/>
                  <w:tcBorders>
                    <w:top w:val="single" w:sz="4" w:space="0" w:color="auto"/>
                    <w:bottom w:val="single" w:sz="12" w:space="0" w:color="4472C4"/>
                  </w:tcBorders>
                  <w:shd w:val="clear" w:color="auto" w:fill="FFFFFF"/>
                  <w:noWrap/>
                  <w:hideMark/>
                </w:tcPr>
                <w:p w14:paraId="3C895B82"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wartość</w:t>
                  </w:r>
                </w:p>
              </w:tc>
            </w:tr>
            <w:tr w:rsidR="00D425CA" w:rsidRPr="00DF36E7" w14:paraId="5F42CF81" w14:textId="77777777" w:rsidTr="009E3290">
              <w:trPr>
                <w:trHeight w:val="322"/>
                <w:jc w:val="center"/>
              </w:trPr>
              <w:tc>
                <w:tcPr>
                  <w:tcW w:w="8004" w:type="dxa"/>
                  <w:tcBorders>
                    <w:top w:val="single" w:sz="12" w:space="0" w:color="4472C4"/>
                  </w:tcBorders>
                  <w:shd w:val="clear" w:color="auto" w:fill="auto"/>
                  <w:hideMark/>
                </w:tcPr>
                <w:p w14:paraId="163D3FD1"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Obciążenie wpływem spraw za rok 2019 i pozostałością z roku 2018 w wydziałach cywilnych na limit rzeczywisty sędziego i referendarza</w:t>
                  </w:r>
                </w:p>
              </w:tc>
              <w:tc>
                <w:tcPr>
                  <w:tcW w:w="732" w:type="dxa"/>
                  <w:tcBorders>
                    <w:top w:val="single" w:sz="12" w:space="0" w:color="4472C4"/>
                  </w:tcBorders>
                  <w:shd w:val="clear" w:color="auto" w:fill="auto"/>
                  <w:noWrap/>
                  <w:vAlign w:val="center"/>
                  <w:hideMark/>
                </w:tcPr>
                <w:p w14:paraId="46C5FF2E" w14:textId="2F19AEA1"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3</w:t>
                  </w:r>
                  <w:r w:rsidR="005057A2" w:rsidRPr="00DF36E7">
                    <w:rPr>
                      <w:rFonts w:ascii="Times New Roman" w:hAnsi="Times New Roman"/>
                      <w:b/>
                      <w:bCs/>
                    </w:rPr>
                    <w:t> </w:t>
                  </w:r>
                  <w:r w:rsidRPr="00DF36E7">
                    <w:rPr>
                      <w:rFonts w:ascii="Times New Roman" w:hAnsi="Times New Roman"/>
                      <w:b/>
                      <w:bCs/>
                    </w:rPr>
                    <w:t>592</w:t>
                  </w:r>
                </w:p>
              </w:tc>
              <w:tc>
                <w:tcPr>
                  <w:tcW w:w="984" w:type="dxa"/>
                  <w:tcBorders>
                    <w:top w:val="single" w:sz="12" w:space="0" w:color="4472C4"/>
                  </w:tcBorders>
                  <w:shd w:val="clear" w:color="auto" w:fill="auto"/>
                  <w:noWrap/>
                  <w:vAlign w:val="center"/>
                  <w:hideMark/>
                </w:tcPr>
                <w:p w14:paraId="34DB61C7"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403</w:t>
                  </w:r>
                </w:p>
              </w:tc>
            </w:tr>
            <w:tr w:rsidR="00D425CA" w:rsidRPr="00DF36E7" w14:paraId="5C219942" w14:textId="77777777" w:rsidTr="009E3290">
              <w:trPr>
                <w:trHeight w:val="343"/>
                <w:jc w:val="center"/>
              </w:trPr>
              <w:tc>
                <w:tcPr>
                  <w:tcW w:w="8004" w:type="dxa"/>
                  <w:shd w:val="clear" w:color="auto" w:fill="auto"/>
                  <w:hideMark/>
                </w:tcPr>
                <w:p w14:paraId="211F7B41"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Obciążenie wpływem spraw za rok 2019 i pozostałością z roku 2018 w wydziałach karnych na limit rzeczywisty sędziego i referendarza</w:t>
                  </w:r>
                </w:p>
              </w:tc>
              <w:tc>
                <w:tcPr>
                  <w:tcW w:w="732" w:type="dxa"/>
                  <w:shd w:val="clear" w:color="auto" w:fill="auto"/>
                  <w:noWrap/>
                  <w:vAlign w:val="center"/>
                  <w:hideMark/>
                </w:tcPr>
                <w:p w14:paraId="4FC83BF6" w14:textId="074D2EC2"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3</w:t>
                  </w:r>
                  <w:r w:rsidR="005057A2" w:rsidRPr="00DF36E7">
                    <w:rPr>
                      <w:rFonts w:ascii="Times New Roman" w:hAnsi="Times New Roman"/>
                      <w:b/>
                      <w:bCs/>
                    </w:rPr>
                    <w:t> </w:t>
                  </w:r>
                  <w:r w:rsidRPr="00DF36E7">
                    <w:rPr>
                      <w:rFonts w:ascii="Times New Roman" w:hAnsi="Times New Roman"/>
                      <w:b/>
                      <w:bCs/>
                    </w:rPr>
                    <w:t>001</w:t>
                  </w:r>
                </w:p>
              </w:tc>
              <w:tc>
                <w:tcPr>
                  <w:tcW w:w="984" w:type="dxa"/>
                  <w:shd w:val="clear" w:color="auto" w:fill="auto"/>
                  <w:noWrap/>
                  <w:vAlign w:val="center"/>
                  <w:hideMark/>
                </w:tcPr>
                <w:p w14:paraId="4FB133EB"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633</w:t>
                  </w:r>
                </w:p>
              </w:tc>
            </w:tr>
            <w:tr w:rsidR="00D425CA" w:rsidRPr="00DF36E7" w14:paraId="6A8B13F3" w14:textId="77777777" w:rsidTr="009E3290">
              <w:trPr>
                <w:trHeight w:val="339"/>
                <w:jc w:val="center"/>
              </w:trPr>
              <w:tc>
                <w:tcPr>
                  <w:tcW w:w="8004" w:type="dxa"/>
                  <w:shd w:val="clear" w:color="auto" w:fill="auto"/>
                  <w:hideMark/>
                </w:tcPr>
                <w:p w14:paraId="10015F7B"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Obciążenie wpływem spraw za rok 2019 i pozostałością z roku 2018 w wydziałach pracy i ubezpieczeń społecznych na limit rzeczywisty sędziego i referendarza</w:t>
                  </w:r>
                </w:p>
              </w:tc>
              <w:tc>
                <w:tcPr>
                  <w:tcW w:w="732" w:type="dxa"/>
                  <w:shd w:val="clear" w:color="auto" w:fill="auto"/>
                  <w:noWrap/>
                  <w:vAlign w:val="center"/>
                  <w:hideMark/>
                </w:tcPr>
                <w:p w14:paraId="1FB8B7BE" w14:textId="37077AE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1</w:t>
                  </w:r>
                  <w:r w:rsidR="005057A2" w:rsidRPr="00DF36E7">
                    <w:rPr>
                      <w:rFonts w:ascii="Times New Roman" w:hAnsi="Times New Roman"/>
                      <w:b/>
                      <w:bCs/>
                    </w:rPr>
                    <w:t> </w:t>
                  </w:r>
                  <w:r w:rsidRPr="00DF36E7">
                    <w:rPr>
                      <w:rFonts w:ascii="Times New Roman" w:hAnsi="Times New Roman"/>
                      <w:b/>
                      <w:bCs/>
                    </w:rPr>
                    <w:t>409</w:t>
                  </w:r>
                </w:p>
              </w:tc>
              <w:tc>
                <w:tcPr>
                  <w:tcW w:w="984" w:type="dxa"/>
                  <w:shd w:val="clear" w:color="auto" w:fill="auto"/>
                  <w:noWrap/>
                  <w:vAlign w:val="center"/>
                  <w:hideMark/>
                </w:tcPr>
                <w:p w14:paraId="0C6DC77F"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125</w:t>
                  </w:r>
                </w:p>
              </w:tc>
            </w:tr>
            <w:tr w:rsidR="00D425CA" w:rsidRPr="00DF36E7" w14:paraId="01767F6E" w14:textId="77777777" w:rsidTr="009E3290">
              <w:trPr>
                <w:trHeight w:val="334"/>
                <w:jc w:val="center"/>
              </w:trPr>
              <w:tc>
                <w:tcPr>
                  <w:tcW w:w="8004" w:type="dxa"/>
                  <w:shd w:val="clear" w:color="auto" w:fill="auto"/>
                  <w:hideMark/>
                </w:tcPr>
                <w:p w14:paraId="74892FAF"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Obciążenie wpływem spraw za rok 2019 i pozostałością z roku 2018 w wydziałach rodzinnych i nieletnich na limit rzeczywisty sędziego i referendarza</w:t>
                  </w:r>
                </w:p>
              </w:tc>
              <w:tc>
                <w:tcPr>
                  <w:tcW w:w="732" w:type="dxa"/>
                  <w:shd w:val="clear" w:color="auto" w:fill="auto"/>
                  <w:noWrap/>
                  <w:vAlign w:val="center"/>
                  <w:hideMark/>
                </w:tcPr>
                <w:p w14:paraId="4DF747AE" w14:textId="3502D320"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2</w:t>
                  </w:r>
                  <w:r w:rsidR="005057A2" w:rsidRPr="00DF36E7">
                    <w:rPr>
                      <w:rFonts w:ascii="Times New Roman" w:hAnsi="Times New Roman"/>
                      <w:b/>
                      <w:bCs/>
                    </w:rPr>
                    <w:t> </w:t>
                  </w:r>
                  <w:r w:rsidRPr="00DF36E7">
                    <w:rPr>
                      <w:rFonts w:ascii="Times New Roman" w:hAnsi="Times New Roman"/>
                      <w:b/>
                      <w:bCs/>
                    </w:rPr>
                    <w:t>080</w:t>
                  </w:r>
                </w:p>
              </w:tc>
              <w:tc>
                <w:tcPr>
                  <w:tcW w:w="984" w:type="dxa"/>
                  <w:shd w:val="clear" w:color="auto" w:fill="auto"/>
                  <w:noWrap/>
                  <w:vAlign w:val="center"/>
                  <w:hideMark/>
                </w:tcPr>
                <w:p w14:paraId="2285C8D6"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417</w:t>
                  </w:r>
                </w:p>
              </w:tc>
            </w:tr>
            <w:tr w:rsidR="00D425CA" w:rsidRPr="00DF36E7" w14:paraId="47593C4C" w14:textId="77777777" w:rsidTr="009E3290">
              <w:trPr>
                <w:trHeight w:val="331"/>
                <w:jc w:val="center"/>
              </w:trPr>
              <w:tc>
                <w:tcPr>
                  <w:tcW w:w="8004" w:type="dxa"/>
                  <w:shd w:val="clear" w:color="auto" w:fill="auto"/>
                  <w:hideMark/>
                </w:tcPr>
                <w:p w14:paraId="3A034F97"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Obciążenie wpływem spraw za rok 2019 i pozostałością z roku 2018 w wydziałach gospodarczych na limit rzeczywisty sędziego i referendarza</w:t>
                  </w:r>
                </w:p>
              </w:tc>
              <w:tc>
                <w:tcPr>
                  <w:tcW w:w="732" w:type="dxa"/>
                  <w:shd w:val="clear" w:color="auto" w:fill="auto"/>
                  <w:noWrap/>
                  <w:vAlign w:val="center"/>
                  <w:hideMark/>
                </w:tcPr>
                <w:p w14:paraId="2C112947" w14:textId="486A38FC"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2</w:t>
                  </w:r>
                  <w:r w:rsidR="005057A2" w:rsidRPr="00DF36E7">
                    <w:rPr>
                      <w:rFonts w:ascii="Times New Roman" w:hAnsi="Times New Roman"/>
                      <w:b/>
                      <w:bCs/>
                    </w:rPr>
                    <w:t> </w:t>
                  </w:r>
                  <w:r w:rsidRPr="00DF36E7">
                    <w:rPr>
                      <w:rFonts w:ascii="Times New Roman" w:hAnsi="Times New Roman"/>
                      <w:b/>
                      <w:bCs/>
                    </w:rPr>
                    <w:t>044</w:t>
                  </w:r>
                </w:p>
              </w:tc>
              <w:tc>
                <w:tcPr>
                  <w:tcW w:w="984" w:type="dxa"/>
                  <w:shd w:val="clear" w:color="auto" w:fill="auto"/>
                  <w:noWrap/>
                  <w:vAlign w:val="center"/>
                  <w:hideMark/>
                </w:tcPr>
                <w:p w14:paraId="29694A6F"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603</w:t>
                  </w:r>
                </w:p>
              </w:tc>
            </w:tr>
            <w:tr w:rsidR="00D425CA" w:rsidRPr="00DF36E7" w14:paraId="6B70D233" w14:textId="77777777" w:rsidTr="009E3290">
              <w:trPr>
                <w:trHeight w:val="363"/>
                <w:jc w:val="center"/>
              </w:trPr>
              <w:tc>
                <w:tcPr>
                  <w:tcW w:w="8004" w:type="dxa"/>
                  <w:shd w:val="clear" w:color="auto" w:fill="auto"/>
                  <w:hideMark/>
                </w:tcPr>
                <w:p w14:paraId="456AFD63" w14:textId="77777777" w:rsidR="00D425CA" w:rsidRPr="00DF36E7" w:rsidRDefault="00D425CA" w:rsidP="009E3290">
                  <w:pPr>
                    <w:spacing w:line="240" w:lineRule="auto"/>
                    <w:jc w:val="both"/>
                    <w:rPr>
                      <w:rFonts w:ascii="Times New Roman" w:hAnsi="Times New Roman"/>
                    </w:rPr>
                  </w:pPr>
                  <w:r w:rsidRPr="00DF36E7">
                    <w:rPr>
                      <w:rFonts w:ascii="Times New Roman" w:hAnsi="Times New Roman"/>
                    </w:rPr>
                    <w:t>Obciążenie wpływem spraw za rok 2019 i pozostałością z roku 2018 w wydziałach upadłościowych i restrukturyzacyjnych na limit rzeczywisty sędziego i referendarza</w:t>
                  </w:r>
                </w:p>
              </w:tc>
              <w:tc>
                <w:tcPr>
                  <w:tcW w:w="732" w:type="dxa"/>
                  <w:shd w:val="clear" w:color="auto" w:fill="auto"/>
                  <w:noWrap/>
                  <w:vAlign w:val="center"/>
                  <w:hideMark/>
                </w:tcPr>
                <w:p w14:paraId="34878746"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642</w:t>
                  </w:r>
                </w:p>
              </w:tc>
              <w:tc>
                <w:tcPr>
                  <w:tcW w:w="984" w:type="dxa"/>
                  <w:shd w:val="clear" w:color="auto" w:fill="auto"/>
                  <w:noWrap/>
                  <w:vAlign w:val="center"/>
                  <w:hideMark/>
                </w:tcPr>
                <w:p w14:paraId="4E5D46C5" w14:textId="77777777" w:rsidR="00D425CA" w:rsidRPr="00DF36E7" w:rsidRDefault="00D425CA" w:rsidP="009E3290">
                  <w:pPr>
                    <w:spacing w:line="240" w:lineRule="auto"/>
                    <w:jc w:val="right"/>
                    <w:rPr>
                      <w:rFonts w:ascii="Times New Roman" w:hAnsi="Times New Roman"/>
                      <w:b/>
                      <w:bCs/>
                    </w:rPr>
                  </w:pPr>
                  <w:r w:rsidRPr="00DF36E7">
                    <w:rPr>
                      <w:rFonts w:ascii="Times New Roman" w:hAnsi="Times New Roman"/>
                      <w:b/>
                      <w:bCs/>
                    </w:rPr>
                    <w:t>215</w:t>
                  </w:r>
                </w:p>
              </w:tc>
            </w:tr>
          </w:tbl>
          <w:p w14:paraId="623CD82D" w14:textId="77777777" w:rsidR="00D425CA" w:rsidRPr="00DF36E7" w:rsidRDefault="00D425CA" w:rsidP="009E3290">
            <w:pPr>
              <w:spacing w:line="240" w:lineRule="auto"/>
              <w:ind w:left="360"/>
              <w:jc w:val="both"/>
              <w:rPr>
                <w:rFonts w:ascii="Times New Roman" w:hAnsi="Times New Roman"/>
              </w:rPr>
            </w:pPr>
          </w:p>
          <w:p w14:paraId="533E14AE" w14:textId="77777777" w:rsidR="00D425CA" w:rsidRPr="00DF36E7" w:rsidRDefault="00D425CA" w:rsidP="009E3290">
            <w:pPr>
              <w:spacing w:line="240" w:lineRule="auto"/>
              <w:ind w:left="360"/>
              <w:jc w:val="both"/>
              <w:rPr>
                <w:rFonts w:ascii="Times New Roman" w:hAnsi="Times New Roman"/>
              </w:rPr>
            </w:pPr>
          </w:p>
          <w:p w14:paraId="0FAC4B5A"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 xml:space="preserve">Skala obciążenia poszczególnych orzeczników determinuje jednocześnie termin wyznaczenia pierwszej rozprawy. Zbyt duże obciążenie w części sądów i stosunkowo niewielkie w innych powoduje różnice w tym zakresie, </w:t>
            </w:r>
            <w:r w:rsidRPr="00DF36E7">
              <w:rPr>
                <w:rFonts w:ascii="Times New Roman" w:hAnsi="Times New Roman"/>
              </w:rPr>
              <w:br/>
              <w:t>co ilustruje poniższe zestawienie.</w:t>
            </w:r>
          </w:p>
          <w:p w14:paraId="5FD38400" w14:textId="77777777" w:rsidR="00D425CA" w:rsidRPr="00DF36E7" w:rsidRDefault="00D425CA" w:rsidP="009E3290">
            <w:pPr>
              <w:spacing w:line="240" w:lineRule="auto"/>
              <w:ind w:left="360"/>
              <w:jc w:val="both"/>
              <w:rPr>
                <w:rFonts w:ascii="Times New Roman" w:hAnsi="Times New Roman"/>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2225"/>
              <w:gridCol w:w="1936"/>
              <w:gridCol w:w="1793"/>
              <w:gridCol w:w="1664"/>
            </w:tblGrid>
            <w:tr w:rsidR="00D425CA" w:rsidRPr="00DF36E7" w14:paraId="3A355007" w14:textId="77777777" w:rsidTr="009E3290">
              <w:trPr>
                <w:trHeight w:val="497"/>
                <w:jc w:val="center"/>
              </w:trPr>
              <w:tc>
                <w:tcPr>
                  <w:tcW w:w="9412" w:type="dxa"/>
                  <w:gridSpan w:val="5"/>
                  <w:tcBorders>
                    <w:top w:val="nil"/>
                    <w:left w:val="nil"/>
                    <w:right w:val="nil"/>
                  </w:tcBorders>
                  <w:shd w:val="clear" w:color="auto" w:fill="auto"/>
                  <w:noWrap/>
                  <w:hideMark/>
                </w:tcPr>
                <w:p w14:paraId="2BEDBDB2" w14:textId="77777777" w:rsidR="00F31776" w:rsidRPr="00DF36E7" w:rsidRDefault="00F31776" w:rsidP="00F31776">
                  <w:pPr>
                    <w:spacing w:line="240" w:lineRule="auto"/>
                    <w:jc w:val="center"/>
                    <w:rPr>
                      <w:rFonts w:ascii="Times New Roman" w:hAnsi="Times New Roman"/>
                      <w:b/>
                      <w:bCs/>
                    </w:rPr>
                  </w:pPr>
                  <w:r w:rsidRPr="00DF36E7">
                    <w:rPr>
                      <w:rFonts w:ascii="Times New Roman" w:hAnsi="Times New Roman"/>
                      <w:b/>
                      <w:bCs/>
                    </w:rPr>
                    <w:t xml:space="preserve">Czas oczekiwania na pierwszy termin rozprawy / posiedzenia </w:t>
                  </w:r>
                </w:p>
                <w:p w14:paraId="507BD8B4" w14:textId="5B0257C8" w:rsidR="00D425CA" w:rsidRPr="00DF36E7" w:rsidRDefault="00F31776" w:rsidP="00F31776">
                  <w:pPr>
                    <w:spacing w:line="240" w:lineRule="auto"/>
                    <w:jc w:val="center"/>
                    <w:rPr>
                      <w:rFonts w:ascii="Times New Roman" w:hAnsi="Times New Roman"/>
                      <w:b/>
                      <w:bCs/>
                    </w:rPr>
                  </w:pPr>
                  <w:r w:rsidRPr="00DF36E7">
                    <w:rPr>
                      <w:rFonts w:ascii="Times New Roman" w:hAnsi="Times New Roman"/>
                      <w:b/>
                      <w:bCs/>
                    </w:rPr>
                    <w:t xml:space="preserve">- średni czas (średnia ważona) </w:t>
                  </w:r>
                  <w:r w:rsidR="00346C2E" w:rsidRPr="00DF36E7">
                    <w:rPr>
                      <w:rFonts w:ascii="Times New Roman" w:hAnsi="Times New Roman"/>
                      <w:b/>
                      <w:bCs/>
                    </w:rPr>
                    <w:t>w miesiącach</w:t>
                  </w:r>
                  <w:r w:rsidRPr="00DF36E7">
                    <w:rPr>
                      <w:rFonts w:ascii="Times New Roman" w:hAnsi="Times New Roman"/>
                      <w:b/>
                      <w:bCs/>
                    </w:rPr>
                    <w:br/>
                    <w:t>(od dnia wpływu/wpisu sprawy - wraz ze sprawami zawieszonymi poprzednio zakreślonymi)</w:t>
                  </w:r>
                </w:p>
              </w:tc>
            </w:tr>
            <w:tr w:rsidR="00D425CA" w:rsidRPr="00DF36E7" w14:paraId="1A9CA8A4" w14:textId="77777777" w:rsidTr="009E3290">
              <w:trPr>
                <w:trHeight w:val="160"/>
                <w:jc w:val="center"/>
              </w:trPr>
              <w:tc>
                <w:tcPr>
                  <w:tcW w:w="1794" w:type="dxa"/>
                  <w:vMerge w:val="restart"/>
                  <w:tcBorders>
                    <w:left w:val="nil"/>
                    <w:right w:val="single" w:sz="12" w:space="0" w:color="4472C4"/>
                  </w:tcBorders>
                  <w:shd w:val="clear" w:color="auto" w:fill="F2F2F2"/>
                  <w:vAlign w:val="center"/>
                  <w:hideMark/>
                </w:tcPr>
                <w:p w14:paraId="2A4BDFD5"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Sąd Apelacyjny</w:t>
                  </w:r>
                </w:p>
              </w:tc>
              <w:tc>
                <w:tcPr>
                  <w:tcW w:w="2225" w:type="dxa"/>
                  <w:tcBorders>
                    <w:left w:val="single" w:sz="12" w:space="0" w:color="4472C4"/>
                  </w:tcBorders>
                  <w:shd w:val="clear" w:color="auto" w:fill="F2F2F2"/>
                  <w:hideMark/>
                </w:tcPr>
                <w:p w14:paraId="3BD6A633"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Pion cywilny</w:t>
                  </w:r>
                </w:p>
              </w:tc>
              <w:tc>
                <w:tcPr>
                  <w:tcW w:w="1936" w:type="dxa"/>
                  <w:shd w:val="clear" w:color="auto" w:fill="F2F2F2"/>
                  <w:noWrap/>
                  <w:hideMark/>
                </w:tcPr>
                <w:p w14:paraId="34B2D8BB"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Pion karny</w:t>
                  </w:r>
                </w:p>
              </w:tc>
              <w:tc>
                <w:tcPr>
                  <w:tcW w:w="3457" w:type="dxa"/>
                  <w:gridSpan w:val="2"/>
                  <w:tcBorders>
                    <w:right w:val="nil"/>
                  </w:tcBorders>
                  <w:shd w:val="clear" w:color="auto" w:fill="F2F2F2"/>
                  <w:noWrap/>
                  <w:hideMark/>
                </w:tcPr>
                <w:p w14:paraId="4C314E7B"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Pion pracy i ubezpieczeń</w:t>
                  </w:r>
                </w:p>
              </w:tc>
            </w:tr>
            <w:tr w:rsidR="00D425CA" w:rsidRPr="00DF36E7" w14:paraId="117AB830" w14:textId="77777777" w:rsidTr="009E3290">
              <w:trPr>
                <w:trHeight w:val="450"/>
                <w:jc w:val="center"/>
              </w:trPr>
              <w:tc>
                <w:tcPr>
                  <w:tcW w:w="1794" w:type="dxa"/>
                  <w:vMerge/>
                  <w:tcBorders>
                    <w:left w:val="nil"/>
                    <w:right w:val="single" w:sz="12" w:space="0" w:color="4472C4"/>
                  </w:tcBorders>
                  <w:shd w:val="clear" w:color="auto" w:fill="F2F2F2"/>
                  <w:hideMark/>
                </w:tcPr>
                <w:p w14:paraId="06FE5AE5" w14:textId="77777777" w:rsidR="00D425CA" w:rsidRPr="00DF36E7" w:rsidRDefault="00D425CA" w:rsidP="009E3290">
                  <w:pPr>
                    <w:spacing w:line="240" w:lineRule="auto"/>
                    <w:rPr>
                      <w:rFonts w:ascii="Times New Roman" w:hAnsi="Times New Roman"/>
                      <w:b/>
                      <w:bCs/>
                    </w:rPr>
                  </w:pPr>
                </w:p>
              </w:tc>
              <w:tc>
                <w:tcPr>
                  <w:tcW w:w="2225" w:type="dxa"/>
                  <w:vMerge w:val="restart"/>
                  <w:tcBorders>
                    <w:left w:val="single" w:sz="12" w:space="0" w:color="4472C4"/>
                  </w:tcBorders>
                  <w:shd w:val="clear" w:color="auto" w:fill="F2F2F2"/>
                  <w:noWrap/>
                  <w:hideMark/>
                </w:tcPr>
                <w:p w14:paraId="66F1C952" w14:textId="77777777" w:rsidR="00D425CA" w:rsidRPr="00DF36E7" w:rsidRDefault="00D425CA" w:rsidP="009E3290">
                  <w:pPr>
                    <w:spacing w:line="240" w:lineRule="auto"/>
                    <w:jc w:val="center"/>
                    <w:rPr>
                      <w:rFonts w:ascii="Times New Roman" w:hAnsi="Times New Roman"/>
                      <w:b/>
                      <w:bCs/>
                    </w:rPr>
                  </w:pPr>
                  <w:proofErr w:type="spellStart"/>
                  <w:r w:rsidRPr="00DF36E7">
                    <w:rPr>
                      <w:rFonts w:ascii="Times New Roman" w:hAnsi="Times New Roman"/>
                      <w:b/>
                      <w:bCs/>
                    </w:rPr>
                    <w:t>ACa</w:t>
                  </w:r>
                  <w:proofErr w:type="spellEnd"/>
                  <w:r w:rsidRPr="00DF36E7">
                    <w:rPr>
                      <w:rFonts w:ascii="Times New Roman" w:hAnsi="Times New Roman"/>
                      <w:b/>
                      <w:bCs/>
                    </w:rPr>
                    <w:t xml:space="preserve"> + Aga</w:t>
                  </w:r>
                </w:p>
              </w:tc>
              <w:tc>
                <w:tcPr>
                  <w:tcW w:w="1936" w:type="dxa"/>
                  <w:vMerge w:val="restart"/>
                  <w:shd w:val="clear" w:color="auto" w:fill="F2F2F2"/>
                  <w:hideMark/>
                </w:tcPr>
                <w:p w14:paraId="64C54F97" w14:textId="77777777" w:rsidR="00D425CA" w:rsidRPr="00DF36E7" w:rsidRDefault="00D425CA" w:rsidP="009E3290">
                  <w:pPr>
                    <w:spacing w:line="240" w:lineRule="auto"/>
                    <w:jc w:val="center"/>
                    <w:rPr>
                      <w:rFonts w:ascii="Times New Roman" w:hAnsi="Times New Roman"/>
                      <w:b/>
                      <w:bCs/>
                    </w:rPr>
                  </w:pPr>
                  <w:proofErr w:type="spellStart"/>
                  <w:r w:rsidRPr="00DF36E7">
                    <w:rPr>
                      <w:rFonts w:ascii="Times New Roman" w:hAnsi="Times New Roman"/>
                      <w:b/>
                      <w:bCs/>
                    </w:rPr>
                    <w:t>AKa</w:t>
                  </w:r>
                  <w:proofErr w:type="spellEnd"/>
                </w:p>
              </w:tc>
              <w:tc>
                <w:tcPr>
                  <w:tcW w:w="1793" w:type="dxa"/>
                  <w:vMerge w:val="restart"/>
                  <w:shd w:val="clear" w:color="auto" w:fill="F2F2F2"/>
                  <w:hideMark/>
                </w:tcPr>
                <w:p w14:paraId="008B36EA" w14:textId="77777777" w:rsidR="00D425CA" w:rsidRPr="00DF36E7" w:rsidRDefault="00D425CA" w:rsidP="009E3290">
                  <w:pPr>
                    <w:spacing w:line="240" w:lineRule="auto"/>
                    <w:jc w:val="center"/>
                    <w:rPr>
                      <w:rFonts w:ascii="Times New Roman" w:hAnsi="Times New Roman"/>
                      <w:b/>
                      <w:bCs/>
                    </w:rPr>
                  </w:pPr>
                  <w:proofErr w:type="spellStart"/>
                  <w:r w:rsidRPr="00DF36E7">
                    <w:rPr>
                      <w:rFonts w:ascii="Times New Roman" w:hAnsi="Times New Roman"/>
                      <w:b/>
                      <w:bCs/>
                    </w:rPr>
                    <w:t>APa</w:t>
                  </w:r>
                  <w:proofErr w:type="spellEnd"/>
                </w:p>
              </w:tc>
              <w:tc>
                <w:tcPr>
                  <w:tcW w:w="1664" w:type="dxa"/>
                  <w:vMerge w:val="restart"/>
                  <w:tcBorders>
                    <w:right w:val="nil"/>
                  </w:tcBorders>
                  <w:shd w:val="clear" w:color="auto" w:fill="F2F2F2"/>
                  <w:hideMark/>
                </w:tcPr>
                <w:p w14:paraId="77C6676D" w14:textId="77777777" w:rsidR="00D425CA" w:rsidRPr="00DF36E7" w:rsidRDefault="00D425CA" w:rsidP="009E3290">
                  <w:pPr>
                    <w:spacing w:line="240" w:lineRule="auto"/>
                    <w:jc w:val="center"/>
                    <w:rPr>
                      <w:rFonts w:ascii="Times New Roman" w:hAnsi="Times New Roman"/>
                      <w:b/>
                      <w:bCs/>
                    </w:rPr>
                  </w:pPr>
                  <w:proofErr w:type="spellStart"/>
                  <w:r w:rsidRPr="00DF36E7">
                    <w:rPr>
                      <w:rFonts w:ascii="Times New Roman" w:hAnsi="Times New Roman"/>
                      <w:b/>
                      <w:bCs/>
                    </w:rPr>
                    <w:t>AUa</w:t>
                  </w:r>
                  <w:proofErr w:type="spellEnd"/>
                </w:p>
              </w:tc>
            </w:tr>
            <w:tr w:rsidR="00D425CA" w:rsidRPr="00DF36E7" w14:paraId="68E4062E" w14:textId="77777777" w:rsidTr="009E3290">
              <w:trPr>
                <w:trHeight w:val="450"/>
                <w:jc w:val="center"/>
              </w:trPr>
              <w:tc>
                <w:tcPr>
                  <w:tcW w:w="1794" w:type="dxa"/>
                  <w:vMerge/>
                  <w:tcBorders>
                    <w:left w:val="nil"/>
                    <w:right w:val="single" w:sz="12" w:space="0" w:color="4472C4"/>
                  </w:tcBorders>
                  <w:shd w:val="clear" w:color="auto" w:fill="auto"/>
                  <w:hideMark/>
                </w:tcPr>
                <w:p w14:paraId="2BF8C48F" w14:textId="77777777" w:rsidR="00D425CA" w:rsidRPr="00DF36E7" w:rsidRDefault="00D425CA" w:rsidP="009E3290">
                  <w:pPr>
                    <w:spacing w:line="240" w:lineRule="auto"/>
                    <w:rPr>
                      <w:rFonts w:ascii="Times New Roman" w:hAnsi="Times New Roman"/>
                      <w:b/>
                      <w:bCs/>
                    </w:rPr>
                  </w:pPr>
                </w:p>
              </w:tc>
              <w:tc>
                <w:tcPr>
                  <w:tcW w:w="2225" w:type="dxa"/>
                  <w:vMerge/>
                  <w:tcBorders>
                    <w:left w:val="single" w:sz="12" w:space="0" w:color="4472C4"/>
                  </w:tcBorders>
                  <w:shd w:val="clear" w:color="auto" w:fill="auto"/>
                  <w:hideMark/>
                </w:tcPr>
                <w:p w14:paraId="0199617E" w14:textId="77777777" w:rsidR="00D425CA" w:rsidRPr="00DF36E7" w:rsidRDefault="00D425CA" w:rsidP="009E3290">
                  <w:pPr>
                    <w:spacing w:line="240" w:lineRule="auto"/>
                    <w:jc w:val="center"/>
                    <w:rPr>
                      <w:rFonts w:ascii="Times New Roman" w:hAnsi="Times New Roman"/>
                      <w:b/>
                      <w:bCs/>
                    </w:rPr>
                  </w:pPr>
                </w:p>
              </w:tc>
              <w:tc>
                <w:tcPr>
                  <w:tcW w:w="1936" w:type="dxa"/>
                  <w:vMerge/>
                  <w:shd w:val="clear" w:color="auto" w:fill="auto"/>
                  <w:hideMark/>
                </w:tcPr>
                <w:p w14:paraId="743DD372" w14:textId="77777777" w:rsidR="00D425CA" w:rsidRPr="00DF36E7" w:rsidRDefault="00D425CA" w:rsidP="009E3290">
                  <w:pPr>
                    <w:spacing w:line="240" w:lineRule="auto"/>
                    <w:jc w:val="center"/>
                    <w:rPr>
                      <w:rFonts w:ascii="Times New Roman" w:hAnsi="Times New Roman"/>
                      <w:b/>
                      <w:bCs/>
                    </w:rPr>
                  </w:pPr>
                </w:p>
              </w:tc>
              <w:tc>
                <w:tcPr>
                  <w:tcW w:w="1793" w:type="dxa"/>
                  <w:vMerge/>
                  <w:shd w:val="clear" w:color="auto" w:fill="auto"/>
                  <w:hideMark/>
                </w:tcPr>
                <w:p w14:paraId="02E5B0DC" w14:textId="77777777" w:rsidR="00D425CA" w:rsidRPr="00DF36E7" w:rsidRDefault="00D425CA" w:rsidP="009E3290">
                  <w:pPr>
                    <w:spacing w:line="240" w:lineRule="auto"/>
                    <w:jc w:val="center"/>
                    <w:rPr>
                      <w:rFonts w:ascii="Times New Roman" w:hAnsi="Times New Roman"/>
                      <w:b/>
                      <w:bCs/>
                    </w:rPr>
                  </w:pPr>
                </w:p>
              </w:tc>
              <w:tc>
                <w:tcPr>
                  <w:tcW w:w="1664" w:type="dxa"/>
                  <w:vMerge/>
                  <w:tcBorders>
                    <w:right w:val="nil"/>
                  </w:tcBorders>
                  <w:shd w:val="clear" w:color="auto" w:fill="auto"/>
                  <w:hideMark/>
                </w:tcPr>
                <w:p w14:paraId="40BE8AEA" w14:textId="77777777" w:rsidR="00D425CA" w:rsidRPr="00DF36E7" w:rsidRDefault="00D425CA" w:rsidP="009E3290">
                  <w:pPr>
                    <w:spacing w:line="240" w:lineRule="auto"/>
                    <w:jc w:val="center"/>
                    <w:rPr>
                      <w:rFonts w:ascii="Times New Roman" w:hAnsi="Times New Roman"/>
                      <w:b/>
                      <w:bCs/>
                    </w:rPr>
                  </w:pPr>
                </w:p>
              </w:tc>
            </w:tr>
            <w:tr w:rsidR="00D425CA" w:rsidRPr="00DF36E7" w14:paraId="686F1E39" w14:textId="77777777" w:rsidTr="009E3290">
              <w:trPr>
                <w:trHeight w:val="140"/>
                <w:jc w:val="center"/>
              </w:trPr>
              <w:tc>
                <w:tcPr>
                  <w:tcW w:w="1794" w:type="dxa"/>
                  <w:vMerge/>
                  <w:tcBorders>
                    <w:left w:val="nil"/>
                    <w:bottom w:val="single" w:sz="12" w:space="0" w:color="4472C4"/>
                    <w:right w:val="single" w:sz="12" w:space="0" w:color="4472C4"/>
                  </w:tcBorders>
                  <w:shd w:val="clear" w:color="auto" w:fill="auto"/>
                  <w:hideMark/>
                </w:tcPr>
                <w:p w14:paraId="0ECDF505" w14:textId="77777777" w:rsidR="00D425CA" w:rsidRPr="00DF36E7" w:rsidRDefault="00D425CA" w:rsidP="009E3290">
                  <w:pPr>
                    <w:spacing w:line="240" w:lineRule="auto"/>
                    <w:rPr>
                      <w:rFonts w:ascii="Times New Roman" w:hAnsi="Times New Roman"/>
                      <w:b/>
                      <w:bCs/>
                    </w:rPr>
                  </w:pPr>
                </w:p>
              </w:tc>
              <w:tc>
                <w:tcPr>
                  <w:tcW w:w="7618" w:type="dxa"/>
                  <w:gridSpan w:val="4"/>
                  <w:tcBorders>
                    <w:left w:val="single" w:sz="12" w:space="0" w:color="4472C4"/>
                    <w:bottom w:val="single" w:sz="12" w:space="0" w:color="4472C4"/>
                    <w:right w:val="nil"/>
                  </w:tcBorders>
                  <w:shd w:val="clear" w:color="auto" w:fill="auto"/>
                  <w:noWrap/>
                </w:tcPr>
                <w:p w14:paraId="0E3D8049"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2019 r.</w:t>
                  </w:r>
                </w:p>
              </w:tc>
            </w:tr>
            <w:tr w:rsidR="00D425CA" w:rsidRPr="00DF36E7" w14:paraId="0E29F042" w14:textId="77777777" w:rsidTr="009E3290">
              <w:trPr>
                <w:trHeight w:val="101"/>
                <w:jc w:val="center"/>
              </w:trPr>
              <w:tc>
                <w:tcPr>
                  <w:tcW w:w="1794" w:type="dxa"/>
                  <w:tcBorders>
                    <w:top w:val="single" w:sz="12" w:space="0" w:color="4472C4"/>
                    <w:left w:val="nil"/>
                    <w:right w:val="single" w:sz="12" w:space="0" w:color="4472C4"/>
                  </w:tcBorders>
                  <w:shd w:val="clear" w:color="auto" w:fill="auto"/>
                  <w:noWrap/>
                  <w:hideMark/>
                </w:tcPr>
                <w:p w14:paraId="09E76945"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Max</w:t>
                  </w:r>
                </w:p>
              </w:tc>
              <w:tc>
                <w:tcPr>
                  <w:tcW w:w="2225" w:type="dxa"/>
                  <w:tcBorders>
                    <w:top w:val="single" w:sz="12" w:space="0" w:color="4472C4"/>
                    <w:left w:val="single" w:sz="12" w:space="0" w:color="4472C4"/>
                  </w:tcBorders>
                  <w:shd w:val="clear" w:color="auto" w:fill="auto"/>
                  <w:noWrap/>
                  <w:hideMark/>
                </w:tcPr>
                <w:p w14:paraId="0DBE3983"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10,82</w:t>
                  </w:r>
                </w:p>
              </w:tc>
              <w:tc>
                <w:tcPr>
                  <w:tcW w:w="1936" w:type="dxa"/>
                  <w:tcBorders>
                    <w:top w:val="single" w:sz="12" w:space="0" w:color="4472C4"/>
                  </w:tcBorders>
                  <w:shd w:val="clear" w:color="auto" w:fill="auto"/>
                  <w:noWrap/>
                  <w:hideMark/>
                </w:tcPr>
                <w:p w14:paraId="55B107F7"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6,40</w:t>
                  </w:r>
                </w:p>
              </w:tc>
              <w:tc>
                <w:tcPr>
                  <w:tcW w:w="1793" w:type="dxa"/>
                  <w:tcBorders>
                    <w:top w:val="single" w:sz="12" w:space="0" w:color="4472C4"/>
                  </w:tcBorders>
                  <w:shd w:val="clear" w:color="auto" w:fill="auto"/>
                  <w:noWrap/>
                  <w:hideMark/>
                </w:tcPr>
                <w:p w14:paraId="038B8379"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7,24</w:t>
                  </w:r>
                </w:p>
              </w:tc>
              <w:tc>
                <w:tcPr>
                  <w:tcW w:w="1664" w:type="dxa"/>
                  <w:tcBorders>
                    <w:top w:val="single" w:sz="12" w:space="0" w:color="4472C4"/>
                    <w:right w:val="nil"/>
                  </w:tcBorders>
                  <w:shd w:val="clear" w:color="auto" w:fill="auto"/>
                  <w:noWrap/>
                  <w:hideMark/>
                </w:tcPr>
                <w:p w14:paraId="1A3F6C49"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11,69</w:t>
                  </w:r>
                </w:p>
              </w:tc>
            </w:tr>
            <w:tr w:rsidR="00D425CA" w:rsidRPr="00DF36E7" w14:paraId="70DA03F5" w14:textId="77777777" w:rsidTr="009E3290">
              <w:trPr>
                <w:trHeight w:val="56"/>
                <w:jc w:val="center"/>
              </w:trPr>
              <w:tc>
                <w:tcPr>
                  <w:tcW w:w="1794" w:type="dxa"/>
                  <w:tcBorders>
                    <w:left w:val="nil"/>
                    <w:right w:val="single" w:sz="12" w:space="0" w:color="4472C4"/>
                  </w:tcBorders>
                  <w:shd w:val="clear" w:color="auto" w:fill="auto"/>
                  <w:noWrap/>
                  <w:hideMark/>
                </w:tcPr>
                <w:p w14:paraId="79F2CF3E"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Min</w:t>
                  </w:r>
                </w:p>
              </w:tc>
              <w:tc>
                <w:tcPr>
                  <w:tcW w:w="2225" w:type="dxa"/>
                  <w:tcBorders>
                    <w:left w:val="single" w:sz="12" w:space="0" w:color="4472C4"/>
                  </w:tcBorders>
                  <w:shd w:val="clear" w:color="auto" w:fill="auto"/>
                  <w:noWrap/>
                  <w:hideMark/>
                </w:tcPr>
                <w:p w14:paraId="7305715C"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3,58</w:t>
                  </w:r>
                </w:p>
              </w:tc>
              <w:tc>
                <w:tcPr>
                  <w:tcW w:w="1936" w:type="dxa"/>
                  <w:shd w:val="clear" w:color="auto" w:fill="auto"/>
                  <w:noWrap/>
                  <w:hideMark/>
                </w:tcPr>
                <w:p w14:paraId="32DACFBB"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2,25</w:t>
                  </w:r>
                </w:p>
              </w:tc>
              <w:tc>
                <w:tcPr>
                  <w:tcW w:w="1793" w:type="dxa"/>
                  <w:shd w:val="clear" w:color="auto" w:fill="auto"/>
                  <w:noWrap/>
                  <w:hideMark/>
                </w:tcPr>
                <w:p w14:paraId="0F6015C6"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1,86</w:t>
                  </w:r>
                </w:p>
              </w:tc>
              <w:tc>
                <w:tcPr>
                  <w:tcW w:w="1664" w:type="dxa"/>
                  <w:tcBorders>
                    <w:right w:val="nil"/>
                  </w:tcBorders>
                  <w:shd w:val="clear" w:color="auto" w:fill="auto"/>
                  <w:noWrap/>
                  <w:hideMark/>
                </w:tcPr>
                <w:p w14:paraId="7430026D"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2,78</w:t>
                  </w:r>
                </w:p>
              </w:tc>
            </w:tr>
          </w:tbl>
          <w:p w14:paraId="76D6D1A6" w14:textId="77777777" w:rsidR="00D425CA" w:rsidRPr="00DF36E7" w:rsidRDefault="00D425CA" w:rsidP="009E3290">
            <w:pPr>
              <w:spacing w:line="240" w:lineRule="auto"/>
              <w:ind w:left="360"/>
              <w:jc w:val="both"/>
              <w:rPr>
                <w:rFonts w:ascii="Times New Roman" w:hAnsi="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17"/>
              <w:gridCol w:w="658"/>
              <w:gridCol w:w="663"/>
              <w:gridCol w:w="756"/>
              <w:gridCol w:w="708"/>
              <w:gridCol w:w="709"/>
              <w:gridCol w:w="709"/>
              <w:gridCol w:w="709"/>
              <w:gridCol w:w="708"/>
              <w:gridCol w:w="709"/>
              <w:gridCol w:w="686"/>
            </w:tblGrid>
            <w:tr w:rsidR="00D425CA" w:rsidRPr="00DF36E7" w14:paraId="18A5BCAD" w14:textId="77777777" w:rsidTr="009E3290">
              <w:trPr>
                <w:trHeight w:val="694"/>
                <w:jc w:val="center"/>
              </w:trPr>
              <w:tc>
                <w:tcPr>
                  <w:tcW w:w="1808" w:type="dxa"/>
                  <w:vMerge w:val="restart"/>
                  <w:tcBorders>
                    <w:left w:val="nil"/>
                    <w:right w:val="single" w:sz="12" w:space="0" w:color="4472C4"/>
                  </w:tcBorders>
                  <w:shd w:val="clear" w:color="auto" w:fill="F2F2F2"/>
                  <w:vAlign w:val="center"/>
                  <w:hideMark/>
                </w:tcPr>
                <w:p w14:paraId="2A35D30E"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Sąd Okręgowy</w:t>
                  </w:r>
                </w:p>
              </w:tc>
              <w:tc>
                <w:tcPr>
                  <w:tcW w:w="1938" w:type="dxa"/>
                  <w:gridSpan w:val="3"/>
                  <w:tcBorders>
                    <w:left w:val="single" w:sz="12" w:space="0" w:color="4472C4"/>
                  </w:tcBorders>
                  <w:shd w:val="clear" w:color="auto" w:fill="F2F2F2"/>
                  <w:hideMark/>
                </w:tcPr>
                <w:p w14:paraId="6DEE7C67"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Pion cywilny</w:t>
                  </w:r>
                </w:p>
              </w:tc>
              <w:tc>
                <w:tcPr>
                  <w:tcW w:w="1464" w:type="dxa"/>
                  <w:gridSpan w:val="2"/>
                  <w:shd w:val="clear" w:color="auto" w:fill="F2F2F2"/>
                  <w:noWrap/>
                  <w:hideMark/>
                </w:tcPr>
                <w:p w14:paraId="71275DB9"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Pion karny</w:t>
                  </w:r>
                </w:p>
              </w:tc>
              <w:tc>
                <w:tcPr>
                  <w:tcW w:w="1418" w:type="dxa"/>
                  <w:gridSpan w:val="2"/>
                  <w:shd w:val="clear" w:color="auto" w:fill="F2F2F2"/>
                  <w:noWrap/>
                  <w:hideMark/>
                </w:tcPr>
                <w:p w14:paraId="0E43680A"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Pion gospodarczy</w:t>
                  </w:r>
                </w:p>
              </w:tc>
              <w:tc>
                <w:tcPr>
                  <w:tcW w:w="2812" w:type="dxa"/>
                  <w:gridSpan w:val="4"/>
                  <w:tcBorders>
                    <w:right w:val="nil"/>
                  </w:tcBorders>
                  <w:shd w:val="clear" w:color="auto" w:fill="F2F2F2"/>
                  <w:noWrap/>
                  <w:hideMark/>
                </w:tcPr>
                <w:p w14:paraId="4AFAF56A"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Pion pracy i ubezpieczeń</w:t>
                  </w:r>
                </w:p>
              </w:tc>
            </w:tr>
            <w:tr w:rsidR="00D425CA" w:rsidRPr="00DF36E7" w14:paraId="5226ACB4" w14:textId="77777777" w:rsidTr="009E3290">
              <w:trPr>
                <w:trHeight w:val="523"/>
                <w:jc w:val="center"/>
              </w:trPr>
              <w:tc>
                <w:tcPr>
                  <w:tcW w:w="1808" w:type="dxa"/>
                  <w:vMerge/>
                  <w:tcBorders>
                    <w:left w:val="nil"/>
                    <w:right w:val="single" w:sz="12" w:space="0" w:color="4472C4"/>
                  </w:tcBorders>
                  <w:shd w:val="clear" w:color="auto" w:fill="auto"/>
                  <w:hideMark/>
                </w:tcPr>
                <w:p w14:paraId="2943F22B" w14:textId="77777777" w:rsidR="00D425CA" w:rsidRPr="00DF36E7" w:rsidRDefault="00D425CA" w:rsidP="009E3290">
                  <w:pPr>
                    <w:spacing w:line="240" w:lineRule="auto"/>
                    <w:rPr>
                      <w:rFonts w:ascii="Times New Roman" w:hAnsi="Times New Roman"/>
                      <w:b/>
                      <w:bCs/>
                    </w:rPr>
                  </w:pPr>
                </w:p>
              </w:tc>
              <w:tc>
                <w:tcPr>
                  <w:tcW w:w="617" w:type="dxa"/>
                  <w:tcBorders>
                    <w:left w:val="single" w:sz="12" w:space="0" w:color="4472C4"/>
                  </w:tcBorders>
                  <w:shd w:val="clear" w:color="auto" w:fill="F2F2F2"/>
                  <w:hideMark/>
                </w:tcPr>
                <w:p w14:paraId="2EAE33BD"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C</w:t>
                  </w:r>
                </w:p>
              </w:tc>
              <w:tc>
                <w:tcPr>
                  <w:tcW w:w="658" w:type="dxa"/>
                  <w:shd w:val="clear" w:color="auto" w:fill="F2F2F2"/>
                  <w:hideMark/>
                </w:tcPr>
                <w:p w14:paraId="6C03A483" w14:textId="77777777" w:rsidR="00D425CA" w:rsidRPr="00DF36E7" w:rsidRDefault="00D425CA" w:rsidP="009E3290">
                  <w:pPr>
                    <w:spacing w:line="240" w:lineRule="auto"/>
                    <w:rPr>
                      <w:rFonts w:ascii="Times New Roman" w:hAnsi="Times New Roman"/>
                      <w:b/>
                      <w:bCs/>
                    </w:rPr>
                  </w:pPr>
                  <w:proofErr w:type="spellStart"/>
                  <w:r w:rsidRPr="00DF36E7">
                    <w:rPr>
                      <w:rFonts w:ascii="Times New Roman" w:hAnsi="Times New Roman"/>
                      <w:b/>
                      <w:bCs/>
                    </w:rPr>
                    <w:t>Ns</w:t>
                  </w:r>
                  <w:proofErr w:type="spellEnd"/>
                </w:p>
              </w:tc>
              <w:tc>
                <w:tcPr>
                  <w:tcW w:w="663" w:type="dxa"/>
                  <w:shd w:val="clear" w:color="auto" w:fill="F2F2F2"/>
                  <w:hideMark/>
                </w:tcPr>
                <w:p w14:paraId="62CB2109"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Ca</w:t>
                  </w:r>
                </w:p>
              </w:tc>
              <w:tc>
                <w:tcPr>
                  <w:tcW w:w="756" w:type="dxa"/>
                  <w:shd w:val="clear" w:color="auto" w:fill="F2F2F2"/>
                  <w:hideMark/>
                </w:tcPr>
                <w:p w14:paraId="25BF4265"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K</w:t>
                  </w:r>
                </w:p>
              </w:tc>
              <w:tc>
                <w:tcPr>
                  <w:tcW w:w="708" w:type="dxa"/>
                  <w:shd w:val="clear" w:color="auto" w:fill="F2F2F2"/>
                  <w:hideMark/>
                </w:tcPr>
                <w:p w14:paraId="3562D44A"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Ka</w:t>
                  </w:r>
                </w:p>
              </w:tc>
              <w:tc>
                <w:tcPr>
                  <w:tcW w:w="709" w:type="dxa"/>
                  <w:shd w:val="clear" w:color="auto" w:fill="F2F2F2"/>
                  <w:hideMark/>
                </w:tcPr>
                <w:p w14:paraId="2B76EC2E"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GC</w:t>
                  </w:r>
                </w:p>
              </w:tc>
              <w:tc>
                <w:tcPr>
                  <w:tcW w:w="709" w:type="dxa"/>
                  <w:shd w:val="clear" w:color="auto" w:fill="F2F2F2"/>
                  <w:hideMark/>
                </w:tcPr>
                <w:p w14:paraId="0C4F7DA0"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Ga</w:t>
                  </w:r>
                </w:p>
              </w:tc>
              <w:tc>
                <w:tcPr>
                  <w:tcW w:w="709" w:type="dxa"/>
                  <w:shd w:val="clear" w:color="auto" w:fill="F2F2F2"/>
                  <w:hideMark/>
                </w:tcPr>
                <w:p w14:paraId="60931F97"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U</w:t>
                  </w:r>
                </w:p>
              </w:tc>
              <w:tc>
                <w:tcPr>
                  <w:tcW w:w="708" w:type="dxa"/>
                  <w:shd w:val="clear" w:color="auto" w:fill="F2F2F2"/>
                  <w:hideMark/>
                </w:tcPr>
                <w:p w14:paraId="072FD41A" w14:textId="77777777" w:rsidR="00D425CA" w:rsidRPr="00DF36E7" w:rsidRDefault="00D425CA" w:rsidP="009E3290">
                  <w:pPr>
                    <w:spacing w:line="240" w:lineRule="auto"/>
                    <w:rPr>
                      <w:rFonts w:ascii="Times New Roman" w:hAnsi="Times New Roman"/>
                      <w:b/>
                      <w:bCs/>
                    </w:rPr>
                  </w:pPr>
                  <w:proofErr w:type="spellStart"/>
                  <w:r w:rsidRPr="00DF36E7">
                    <w:rPr>
                      <w:rFonts w:ascii="Times New Roman" w:hAnsi="Times New Roman"/>
                      <w:b/>
                      <w:bCs/>
                    </w:rPr>
                    <w:t>Ua</w:t>
                  </w:r>
                  <w:proofErr w:type="spellEnd"/>
                </w:p>
              </w:tc>
              <w:tc>
                <w:tcPr>
                  <w:tcW w:w="709" w:type="dxa"/>
                  <w:shd w:val="clear" w:color="auto" w:fill="F2F2F2"/>
                  <w:hideMark/>
                </w:tcPr>
                <w:p w14:paraId="50E8A0AB"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P</w:t>
                  </w:r>
                </w:p>
              </w:tc>
              <w:tc>
                <w:tcPr>
                  <w:tcW w:w="686" w:type="dxa"/>
                  <w:tcBorders>
                    <w:right w:val="nil"/>
                  </w:tcBorders>
                  <w:shd w:val="clear" w:color="auto" w:fill="F2F2F2"/>
                  <w:hideMark/>
                </w:tcPr>
                <w:p w14:paraId="076894F2"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Pa</w:t>
                  </w:r>
                </w:p>
              </w:tc>
            </w:tr>
            <w:tr w:rsidR="00D425CA" w:rsidRPr="00DF36E7" w14:paraId="50539CCF" w14:textId="77777777" w:rsidTr="009E3290">
              <w:trPr>
                <w:trHeight w:val="325"/>
                <w:jc w:val="center"/>
              </w:trPr>
              <w:tc>
                <w:tcPr>
                  <w:tcW w:w="1808" w:type="dxa"/>
                  <w:vMerge/>
                  <w:tcBorders>
                    <w:left w:val="nil"/>
                    <w:bottom w:val="single" w:sz="12" w:space="0" w:color="4472C4"/>
                    <w:right w:val="single" w:sz="12" w:space="0" w:color="4472C4"/>
                  </w:tcBorders>
                  <w:shd w:val="clear" w:color="auto" w:fill="auto"/>
                  <w:hideMark/>
                </w:tcPr>
                <w:p w14:paraId="30BC5659" w14:textId="77777777" w:rsidR="00D425CA" w:rsidRPr="00DF36E7" w:rsidRDefault="00D425CA" w:rsidP="009E3290">
                  <w:pPr>
                    <w:spacing w:line="240" w:lineRule="auto"/>
                    <w:rPr>
                      <w:rFonts w:ascii="Times New Roman" w:hAnsi="Times New Roman"/>
                      <w:b/>
                      <w:bCs/>
                    </w:rPr>
                  </w:pPr>
                </w:p>
              </w:tc>
              <w:tc>
                <w:tcPr>
                  <w:tcW w:w="7632" w:type="dxa"/>
                  <w:gridSpan w:val="11"/>
                  <w:tcBorders>
                    <w:left w:val="single" w:sz="12" w:space="0" w:color="4472C4"/>
                    <w:right w:val="nil"/>
                  </w:tcBorders>
                  <w:shd w:val="clear" w:color="auto" w:fill="auto"/>
                  <w:noWrap/>
                  <w:hideMark/>
                </w:tcPr>
                <w:p w14:paraId="44496FD2"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2019 r.</w:t>
                  </w:r>
                </w:p>
              </w:tc>
            </w:tr>
            <w:tr w:rsidR="00D425CA" w:rsidRPr="00DF36E7" w14:paraId="7E6AC5E9" w14:textId="77777777" w:rsidTr="009E3290">
              <w:trPr>
                <w:trHeight w:val="243"/>
                <w:jc w:val="center"/>
              </w:trPr>
              <w:tc>
                <w:tcPr>
                  <w:tcW w:w="1808" w:type="dxa"/>
                  <w:tcBorders>
                    <w:top w:val="single" w:sz="12" w:space="0" w:color="4472C4"/>
                    <w:left w:val="nil"/>
                    <w:right w:val="single" w:sz="12" w:space="0" w:color="4472C4"/>
                  </w:tcBorders>
                  <w:shd w:val="clear" w:color="auto" w:fill="auto"/>
                  <w:hideMark/>
                </w:tcPr>
                <w:p w14:paraId="32B3A304"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lastRenderedPageBreak/>
                    <w:t>Max</w:t>
                  </w:r>
                </w:p>
              </w:tc>
              <w:tc>
                <w:tcPr>
                  <w:tcW w:w="617" w:type="dxa"/>
                  <w:tcBorders>
                    <w:top w:val="single" w:sz="12" w:space="0" w:color="4472C4"/>
                    <w:left w:val="single" w:sz="12" w:space="0" w:color="4472C4"/>
                  </w:tcBorders>
                  <w:shd w:val="clear" w:color="auto" w:fill="auto"/>
                  <w:noWrap/>
                  <w:hideMark/>
                </w:tcPr>
                <w:p w14:paraId="3081A6EC"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6,31</w:t>
                  </w:r>
                </w:p>
              </w:tc>
              <w:tc>
                <w:tcPr>
                  <w:tcW w:w="658" w:type="dxa"/>
                  <w:tcBorders>
                    <w:top w:val="single" w:sz="12" w:space="0" w:color="4472C4"/>
                  </w:tcBorders>
                  <w:shd w:val="clear" w:color="auto" w:fill="auto"/>
                  <w:noWrap/>
                  <w:hideMark/>
                </w:tcPr>
                <w:p w14:paraId="78ED76BC"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5,38</w:t>
                  </w:r>
                </w:p>
              </w:tc>
              <w:tc>
                <w:tcPr>
                  <w:tcW w:w="663" w:type="dxa"/>
                  <w:tcBorders>
                    <w:top w:val="single" w:sz="12" w:space="0" w:color="4472C4"/>
                  </w:tcBorders>
                  <w:shd w:val="clear" w:color="auto" w:fill="auto"/>
                  <w:noWrap/>
                  <w:hideMark/>
                </w:tcPr>
                <w:p w14:paraId="48F103AE"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8,69</w:t>
                  </w:r>
                </w:p>
              </w:tc>
              <w:tc>
                <w:tcPr>
                  <w:tcW w:w="756" w:type="dxa"/>
                  <w:tcBorders>
                    <w:top w:val="single" w:sz="12" w:space="0" w:color="4472C4"/>
                  </w:tcBorders>
                  <w:shd w:val="clear" w:color="auto" w:fill="auto"/>
                  <w:noWrap/>
                  <w:hideMark/>
                </w:tcPr>
                <w:p w14:paraId="61270DF0"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3,93</w:t>
                  </w:r>
                </w:p>
              </w:tc>
              <w:tc>
                <w:tcPr>
                  <w:tcW w:w="708" w:type="dxa"/>
                  <w:tcBorders>
                    <w:top w:val="single" w:sz="12" w:space="0" w:color="4472C4"/>
                  </w:tcBorders>
                  <w:shd w:val="clear" w:color="auto" w:fill="auto"/>
                  <w:noWrap/>
                  <w:hideMark/>
                </w:tcPr>
                <w:p w14:paraId="324EA753"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8,00</w:t>
                  </w:r>
                </w:p>
              </w:tc>
              <w:tc>
                <w:tcPr>
                  <w:tcW w:w="709" w:type="dxa"/>
                  <w:tcBorders>
                    <w:top w:val="single" w:sz="12" w:space="0" w:color="4472C4"/>
                  </w:tcBorders>
                  <w:shd w:val="clear" w:color="auto" w:fill="auto"/>
                  <w:noWrap/>
                  <w:hideMark/>
                </w:tcPr>
                <w:p w14:paraId="0E75EDA7"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6,98</w:t>
                  </w:r>
                </w:p>
              </w:tc>
              <w:tc>
                <w:tcPr>
                  <w:tcW w:w="709" w:type="dxa"/>
                  <w:tcBorders>
                    <w:top w:val="single" w:sz="12" w:space="0" w:color="4472C4"/>
                  </w:tcBorders>
                  <w:shd w:val="clear" w:color="auto" w:fill="auto"/>
                  <w:noWrap/>
                  <w:hideMark/>
                </w:tcPr>
                <w:p w14:paraId="5D2AD29E"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9,49</w:t>
                  </w:r>
                </w:p>
              </w:tc>
              <w:tc>
                <w:tcPr>
                  <w:tcW w:w="709" w:type="dxa"/>
                  <w:tcBorders>
                    <w:top w:val="single" w:sz="12" w:space="0" w:color="4472C4"/>
                  </w:tcBorders>
                  <w:shd w:val="clear" w:color="auto" w:fill="auto"/>
                  <w:noWrap/>
                  <w:hideMark/>
                </w:tcPr>
                <w:p w14:paraId="4EDEE505"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8,40</w:t>
                  </w:r>
                </w:p>
              </w:tc>
              <w:tc>
                <w:tcPr>
                  <w:tcW w:w="708" w:type="dxa"/>
                  <w:tcBorders>
                    <w:top w:val="single" w:sz="12" w:space="0" w:color="4472C4"/>
                  </w:tcBorders>
                  <w:shd w:val="clear" w:color="auto" w:fill="auto"/>
                  <w:noWrap/>
                  <w:hideMark/>
                </w:tcPr>
                <w:p w14:paraId="5804C0B0"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6,38</w:t>
                  </w:r>
                </w:p>
              </w:tc>
              <w:tc>
                <w:tcPr>
                  <w:tcW w:w="709" w:type="dxa"/>
                  <w:tcBorders>
                    <w:top w:val="single" w:sz="12" w:space="0" w:color="4472C4"/>
                  </w:tcBorders>
                  <w:shd w:val="clear" w:color="auto" w:fill="auto"/>
                  <w:noWrap/>
                  <w:hideMark/>
                </w:tcPr>
                <w:p w14:paraId="496111E7"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7,83</w:t>
                  </w:r>
                </w:p>
              </w:tc>
              <w:tc>
                <w:tcPr>
                  <w:tcW w:w="686" w:type="dxa"/>
                  <w:tcBorders>
                    <w:top w:val="single" w:sz="12" w:space="0" w:color="4472C4"/>
                    <w:right w:val="nil"/>
                  </w:tcBorders>
                  <w:shd w:val="clear" w:color="auto" w:fill="auto"/>
                  <w:noWrap/>
                  <w:hideMark/>
                </w:tcPr>
                <w:p w14:paraId="2BF8AF53"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6,93</w:t>
                  </w:r>
                </w:p>
              </w:tc>
            </w:tr>
            <w:tr w:rsidR="00D425CA" w:rsidRPr="00DF36E7" w14:paraId="3189140F" w14:textId="77777777" w:rsidTr="009E3290">
              <w:trPr>
                <w:trHeight w:val="240"/>
                <w:jc w:val="center"/>
              </w:trPr>
              <w:tc>
                <w:tcPr>
                  <w:tcW w:w="1808" w:type="dxa"/>
                  <w:tcBorders>
                    <w:left w:val="nil"/>
                    <w:right w:val="single" w:sz="12" w:space="0" w:color="4472C4"/>
                  </w:tcBorders>
                  <w:shd w:val="clear" w:color="auto" w:fill="auto"/>
                  <w:hideMark/>
                </w:tcPr>
                <w:p w14:paraId="613775C7"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Min</w:t>
                  </w:r>
                </w:p>
              </w:tc>
              <w:tc>
                <w:tcPr>
                  <w:tcW w:w="617" w:type="dxa"/>
                  <w:tcBorders>
                    <w:left w:val="single" w:sz="12" w:space="0" w:color="4472C4"/>
                  </w:tcBorders>
                  <w:shd w:val="clear" w:color="auto" w:fill="auto"/>
                  <w:noWrap/>
                  <w:hideMark/>
                </w:tcPr>
                <w:p w14:paraId="27AE3022"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2,00</w:t>
                  </w:r>
                </w:p>
              </w:tc>
              <w:tc>
                <w:tcPr>
                  <w:tcW w:w="658" w:type="dxa"/>
                  <w:shd w:val="clear" w:color="auto" w:fill="auto"/>
                  <w:noWrap/>
                  <w:hideMark/>
                </w:tcPr>
                <w:p w14:paraId="60793DD9"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1,10</w:t>
                  </w:r>
                </w:p>
              </w:tc>
              <w:tc>
                <w:tcPr>
                  <w:tcW w:w="663" w:type="dxa"/>
                  <w:shd w:val="clear" w:color="auto" w:fill="auto"/>
                  <w:noWrap/>
                  <w:hideMark/>
                </w:tcPr>
                <w:p w14:paraId="2646A233"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1,11</w:t>
                  </w:r>
                </w:p>
              </w:tc>
              <w:tc>
                <w:tcPr>
                  <w:tcW w:w="756" w:type="dxa"/>
                  <w:shd w:val="clear" w:color="auto" w:fill="auto"/>
                  <w:noWrap/>
                  <w:hideMark/>
                </w:tcPr>
                <w:p w14:paraId="7EC9355F"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1,40</w:t>
                  </w:r>
                </w:p>
              </w:tc>
              <w:tc>
                <w:tcPr>
                  <w:tcW w:w="708" w:type="dxa"/>
                  <w:shd w:val="clear" w:color="auto" w:fill="auto"/>
                  <w:noWrap/>
                  <w:hideMark/>
                </w:tcPr>
                <w:p w14:paraId="08117C38"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0,93</w:t>
                  </w:r>
                </w:p>
              </w:tc>
              <w:tc>
                <w:tcPr>
                  <w:tcW w:w="709" w:type="dxa"/>
                  <w:shd w:val="clear" w:color="auto" w:fill="auto"/>
                  <w:noWrap/>
                  <w:hideMark/>
                </w:tcPr>
                <w:p w14:paraId="21D729D1"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2,41</w:t>
                  </w:r>
                </w:p>
              </w:tc>
              <w:tc>
                <w:tcPr>
                  <w:tcW w:w="709" w:type="dxa"/>
                  <w:shd w:val="clear" w:color="auto" w:fill="auto"/>
                  <w:noWrap/>
                  <w:hideMark/>
                </w:tcPr>
                <w:p w14:paraId="566BF69D"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1,75</w:t>
                  </w:r>
                </w:p>
              </w:tc>
              <w:tc>
                <w:tcPr>
                  <w:tcW w:w="709" w:type="dxa"/>
                  <w:shd w:val="clear" w:color="auto" w:fill="auto"/>
                  <w:noWrap/>
                  <w:hideMark/>
                </w:tcPr>
                <w:p w14:paraId="06E0CE03"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2,48</w:t>
                  </w:r>
                </w:p>
              </w:tc>
              <w:tc>
                <w:tcPr>
                  <w:tcW w:w="708" w:type="dxa"/>
                  <w:shd w:val="clear" w:color="auto" w:fill="auto"/>
                  <w:noWrap/>
                  <w:hideMark/>
                </w:tcPr>
                <w:p w14:paraId="794C0EEB"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1,24</w:t>
                  </w:r>
                </w:p>
              </w:tc>
              <w:tc>
                <w:tcPr>
                  <w:tcW w:w="709" w:type="dxa"/>
                  <w:shd w:val="clear" w:color="auto" w:fill="auto"/>
                  <w:noWrap/>
                  <w:hideMark/>
                </w:tcPr>
                <w:p w14:paraId="75E558A9"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0,50</w:t>
                  </w:r>
                </w:p>
              </w:tc>
              <w:tc>
                <w:tcPr>
                  <w:tcW w:w="686" w:type="dxa"/>
                  <w:tcBorders>
                    <w:right w:val="nil"/>
                  </w:tcBorders>
                  <w:shd w:val="clear" w:color="auto" w:fill="auto"/>
                  <w:noWrap/>
                  <w:hideMark/>
                </w:tcPr>
                <w:p w14:paraId="7A873F01"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1,23</w:t>
                  </w:r>
                </w:p>
              </w:tc>
            </w:tr>
          </w:tbl>
          <w:p w14:paraId="72D33F50" w14:textId="77777777" w:rsidR="00D425CA" w:rsidRPr="00DF36E7" w:rsidRDefault="00D425CA" w:rsidP="009E3290">
            <w:pPr>
              <w:spacing w:line="240" w:lineRule="auto"/>
              <w:ind w:left="360"/>
              <w:jc w:val="both"/>
              <w:rPr>
                <w:rFonts w:ascii="Times New Roman" w:hAnsi="Times New Roma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977"/>
              <w:gridCol w:w="1040"/>
              <w:gridCol w:w="1187"/>
              <w:gridCol w:w="1188"/>
              <w:gridCol w:w="1632"/>
              <w:gridCol w:w="1637"/>
            </w:tblGrid>
            <w:tr w:rsidR="00D425CA" w:rsidRPr="00DF36E7" w14:paraId="4A8AB56D" w14:textId="77777777" w:rsidTr="009E3290">
              <w:trPr>
                <w:trHeight w:val="659"/>
                <w:jc w:val="center"/>
              </w:trPr>
              <w:tc>
                <w:tcPr>
                  <w:tcW w:w="1837" w:type="dxa"/>
                  <w:vMerge w:val="restart"/>
                  <w:tcBorders>
                    <w:left w:val="nil"/>
                    <w:right w:val="single" w:sz="12" w:space="0" w:color="4472C4"/>
                  </w:tcBorders>
                  <w:shd w:val="clear" w:color="auto" w:fill="F2F2F2"/>
                  <w:noWrap/>
                  <w:vAlign w:val="center"/>
                  <w:hideMark/>
                </w:tcPr>
                <w:p w14:paraId="2D30E549" w14:textId="77777777" w:rsidR="00D425CA" w:rsidRPr="00DF36E7" w:rsidRDefault="00D425CA" w:rsidP="009E3290">
                  <w:pPr>
                    <w:spacing w:line="240" w:lineRule="auto"/>
                    <w:rPr>
                      <w:rFonts w:ascii="Times New Roman" w:hAnsi="Times New Roman"/>
                      <w:b/>
                      <w:bCs/>
                    </w:rPr>
                  </w:pPr>
                  <w:r w:rsidRPr="00DF36E7">
                    <w:rPr>
                      <w:rFonts w:ascii="Times New Roman" w:hAnsi="Times New Roman"/>
                      <w:b/>
                      <w:bCs/>
                    </w:rPr>
                    <w:t>Sąd rejonowy</w:t>
                  </w:r>
                </w:p>
              </w:tc>
              <w:tc>
                <w:tcPr>
                  <w:tcW w:w="2017" w:type="dxa"/>
                  <w:gridSpan w:val="2"/>
                  <w:tcBorders>
                    <w:left w:val="single" w:sz="12" w:space="0" w:color="4472C4"/>
                  </w:tcBorders>
                  <w:shd w:val="clear" w:color="auto" w:fill="F2F2F2"/>
                </w:tcPr>
                <w:p w14:paraId="47D8F9DC"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b/>
                      <w:bCs/>
                    </w:rPr>
                    <w:t>Pion cywilny</w:t>
                  </w:r>
                </w:p>
              </w:tc>
              <w:tc>
                <w:tcPr>
                  <w:tcW w:w="2375" w:type="dxa"/>
                  <w:gridSpan w:val="2"/>
                  <w:shd w:val="clear" w:color="auto" w:fill="F2F2F2"/>
                </w:tcPr>
                <w:p w14:paraId="69F64CAE"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b/>
                      <w:bCs/>
                    </w:rPr>
                    <w:t>Pion karny</w:t>
                  </w:r>
                </w:p>
              </w:tc>
              <w:tc>
                <w:tcPr>
                  <w:tcW w:w="1632" w:type="dxa"/>
                  <w:shd w:val="clear" w:color="auto" w:fill="F2F2F2"/>
                </w:tcPr>
                <w:p w14:paraId="28E88E4C"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b/>
                      <w:bCs/>
                    </w:rPr>
                    <w:t>Pion rodzinny i nieletnich</w:t>
                  </w:r>
                </w:p>
              </w:tc>
              <w:tc>
                <w:tcPr>
                  <w:tcW w:w="1637" w:type="dxa"/>
                  <w:tcBorders>
                    <w:right w:val="nil"/>
                  </w:tcBorders>
                  <w:shd w:val="clear" w:color="auto" w:fill="F2F2F2"/>
                </w:tcPr>
                <w:p w14:paraId="7CA7C057"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b/>
                      <w:bCs/>
                    </w:rPr>
                    <w:t>Pion gospodarczy</w:t>
                  </w:r>
                </w:p>
              </w:tc>
            </w:tr>
            <w:tr w:rsidR="00D425CA" w:rsidRPr="00DF36E7" w14:paraId="0BECDB86" w14:textId="77777777" w:rsidTr="009E3290">
              <w:trPr>
                <w:trHeight w:val="240"/>
                <w:jc w:val="center"/>
              </w:trPr>
              <w:tc>
                <w:tcPr>
                  <w:tcW w:w="1837" w:type="dxa"/>
                  <w:vMerge/>
                  <w:tcBorders>
                    <w:left w:val="nil"/>
                    <w:right w:val="single" w:sz="12" w:space="0" w:color="4472C4"/>
                  </w:tcBorders>
                  <w:shd w:val="clear" w:color="auto" w:fill="auto"/>
                  <w:hideMark/>
                </w:tcPr>
                <w:p w14:paraId="465EFF1F" w14:textId="77777777" w:rsidR="00D425CA" w:rsidRPr="00DF36E7" w:rsidRDefault="00D425CA" w:rsidP="009E3290">
                  <w:pPr>
                    <w:spacing w:line="240" w:lineRule="auto"/>
                    <w:rPr>
                      <w:rFonts w:ascii="Times New Roman" w:hAnsi="Times New Roman"/>
                    </w:rPr>
                  </w:pPr>
                </w:p>
              </w:tc>
              <w:tc>
                <w:tcPr>
                  <w:tcW w:w="977" w:type="dxa"/>
                  <w:tcBorders>
                    <w:left w:val="single" w:sz="12" w:space="0" w:color="4472C4"/>
                  </w:tcBorders>
                  <w:shd w:val="clear" w:color="auto" w:fill="F2F2F2"/>
                  <w:noWrap/>
                  <w:hideMark/>
                </w:tcPr>
                <w:p w14:paraId="456E3103" w14:textId="77777777" w:rsidR="00D425CA" w:rsidRPr="00DF36E7" w:rsidRDefault="00D425CA" w:rsidP="009E3290">
                  <w:pPr>
                    <w:spacing w:line="240" w:lineRule="auto"/>
                    <w:jc w:val="center"/>
                    <w:rPr>
                      <w:rFonts w:ascii="Times New Roman" w:hAnsi="Times New Roman"/>
                      <w:b/>
                      <w:bCs/>
                      <w:i/>
                      <w:iCs/>
                    </w:rPr>
                  </w:pPr>
                  <w:r w:rsidRPr="00DF36E7">
                    <w:rPr>
                      <w:rFonts w:ascii="Times New Roman" w:hAnsi="Times New Roman"/>
                      <w:b/>
                      <w:bCs/>
                      <w:i/>
                      <w:iCs/>
                    </w:rPr>
                    <w:t>C</w:t>
                  </w:r>
                </w:p>
              </w:tc>
              <w:tc>
                <w:tcPr>
                  <w:tcW w:w="1040" w:type="dxa"/>
                  <w:shd w:val="clear" w:color="auto" w:fill="F2F2F2"/>
                  <w:noWrap/>
                  <w:hideMark/>
                </w:tcPr>
                <w:p w14:paraId="2F5B1762" w14:textId="77777777" w:rsidR="00D425CA" w:rsidRPr="00DF36E7" w:rsidRDefault="00D425CA" w:rsidP="009E3290">
                  <w:pPr>
                    <w:spacing w:line="240" w:lineRule="auto"/>
                    <w:jc w:val="center"/>
                    <w:rPr>
                      <w:rFonts w:ascii="Times New Roman" w:hAnsi="Times New Roman"/>
                      <w:b/>
                      <w:bCs/>
                      <w:i/>
                      <w:iCs/>
                    </w:rPr>
                  </w:pPr>
                  <w:proofErr w:type="spellStart"/>
                  <w:r w:rsidRPr="00DF36E7">
                    <w:rPr>
                      <w:rFonts w:ascii="Times New Roman" w:hAnsi="Times New Roman"/>
                      <w:b/>
                      <w:bCs/>
                      <w:i/>
                      <w:iCs/>
                    </w:rPr>
                    <w:t>Ns</w:t>
                  </w:r>
                  <w:proofErr w:type="spellEnd"/>
                </w:p>
              </w:tc>
              <w:tc>
                <w:tcPr>
                  <w:tcW w:w="1187" w:type="dxa"/>
                  <w:shd w:val="clear" w:color="auto" w:fill="F2F2F2"/>
                  <w:noWrap/>
                  <w:hideMark/>
                </w:tcPr>
                <w:p w14:paraId="549CD587" w14:textId="77777777" w:rsidR="00D425CA" w:rsidRPr="00DF36E7" w:rsidRDefault="00D425CA" w:rsidP="009E3290">
                  <w:pPr>
                    <w:spacing w:line="240" w:lineRule="auto"/>
                    <w:jc w:val="center"/>
                    <w:rPr>
                      <w:rFonts w:ascii="Times New Roman" w:hAnsi="Times New Roman"/>
                      <w:b/>
                      <w:bCs/>
                      <w:i/>
                      <w:iCs/>
                    </w:rPr>
                  </w:pPr>
                  <w:r w:rsidRPr="00DF36E7">
                    <w:rPr>
                      <w:rFonts w:ascii="Times New Roman" w:hAnsi="Times New Roman"/>
                      <w:b/>
                      <w:bCs/>
                      <w:i/>
                      <w:iCs/>
                    </w:rPr>
                    <w:t>K</w:t>
                  </w:r>
                </w:p>
              </w:tc>
              <w:tc>
                <w:tcPr>
                  <w:tcW w:w="1188" w:type="dxa"/>
                  <w:shd w:val="clear" w:color="auto" w:fill="F2F2F2"/>
                  <w:noWrap/>
                  <w:hideMark/>
                </w:tcPr>
                <w:p w14:paraId="1FB88E76" w14:textId="77777777" w:rsidR="00D425CA" w:rsidRPr="00DF36E7" w:rsidRDefault="00D425CA" w:rsidP="009E3290">
                  <w:pPr>
                    <w:spacing w:line="240" w:lineRule="auto"/>
                    <w:jc w:val="center"/>
                    <w:rPr>
                      <w:rFonts w:ascii="Times New Roman" w:hAnsi="Times New Roman"/>
                      <w:b/>
                      <w:bCs/>
                      <w:i/>
                      <w:iCs/>
                    </w:rPr>
                  </w:pPr>
                  <w:r w:rsidRPr="00DF36E7">
                    <w:rPr>
                      <w:rFonts w:ascii="Times New Roman" w:hAnsi="Times New Roman"/>
                      <w:b/>
                      <w:bCs/>
                      <w:i/>
                      <w:iCs/>
                    </w:rPr>
                    <w:t>W</w:t>
                  </w:r>
                </w:p>
              </w:tc>
              <w:tc>
                <w:tcPr>
                  <w:tcW w:w="1632" w:type="dxa"/>
                  <w:shd w:val="clear" w:color="auto" w:fill="F2F2F2"/>
                </w:tcPr>
                <w:p w14:paraId="063E065C" w14:textId="77777777" w:rsidR="00D425CA" w:rsidRPr="00DF36E7" w:rsidRDefault="00D425CA" w:rsidP="009E3290">
                  <w:pPr>
                    <w:spacing w:line="240" w:lineRule="auto"/>
                    <w:jc w:val="center"/>
                    <w:rPr>
                      <w:rFonts w:ascii="Times New Roman" w:hAnsi="Times New Roman"/>
                      <w:b/>
                      <w:bCs/>
                      <w:i/>
                      <w:iCs/>
                    </w:rPr>
                  </w:pPr>
                  <w:r w:rsidRPr="00DF36E7">
                    <w:rPr>
                      <w:rFonts w:ascii="Times New Roman" w:hAnsi="Times New Roman"/>
                      <w:b/>
                      <w:bCs/>
                      <w:i/>
                      <w:iCs/>
                    </w:rPr>
                    <w:t>RC</w:t>
                  </w:r>
                </w:p>
              </w:tc>
              <w:tc>
                <w:tcPr>
                  <w:tcW w:w="1637" w:type="dxa"/>
                  <w:tcBorders>
                    <w:right w:val="nil"/>
                  </w:tcBorders>
                  <w:shd w:val="clear" w:color="auto" w:fill="F2F2F2"/>
                  <w:noWrap/>
                  <w:hideMark/>
                </w:tcPr>
                <w:p w14:paraId="1486A176" w14:textId="77777777" w:rsidR="00D425CA" w:rsidRPr="00DF36E7" w:rsidRDefault="00D425CA" w:rsidP="009E3290">
                  <w:pPr>
                    <w:spacing w:line="240" w:lineRule="auto"/>
                    <w:jc w:val="center"/>
                    <w:rPr>
                      <w:rFonts w:ascii="Times New Roman" w:hAnsi="Times New Roman"/>
                      <w:b/>
                      <w:bCs/>
                      <w:i/>
                      <w:iCs/>
                    </w:rPr>
                  </w:pPr>
                  <w:r w:rsidRPr="00DF36E7">
                    <w:rPr>
                      <w:rFonts w:ascii="Times New Roman" w:hAnsi="Times New Roman"/>
                      <w:b/>
                      <w:bCs/>
                      <w:i/>
                      <w:iCs/>
                    </w:rPr>
                    <w:t>GC</w:t>
                  </w:r>
                </w:p>
              </w:tc>
            </w:tr>
            <w:tr w:rsidR="00D425CA" w:rsidRPr="00DF36E7" w14:paraId="2D9E5DFB" w14:textId="77777777" w:rsidTr="009E3290">
              <w:trPr>
                <w:trHeight w:val="184"/>
                <w:jc w:val="center"/>
              </w:trPr>
              <w:tc>
                <w:tcPr>
                  <w:tcW w:w="1837" w:type="dxa"/>
                  <w:vMerge/>
                  <w:tcBorders>
                    <w:left w:val="nil"/>
                    <w:bottom w:val="single" w:sz="12" w:space="0" w:color="4472C4"/>
                    <w:right w:val="single" w:sz="12" w:space="0" w:color="4472C4"/>
                  </w:tcBorders>
                  <w:shd w:val="clear" w:color="auto" w:fill="auto"/>
                </w:tcPr>
                <w:p w14:paraId="18AE6B3D" w14:textId="77777777" w:rsidR="00D425CA" w:rsidRPr="00DF36E7" w:rsidRDefault="00D425CA" w:rsidP="009E3290">
                  <w:pPr>
                    <w:spacing w:line="240" w:lineRule="auto"/>
                    <w:rPr>
                      <w:rFonts w:ascii="Times New Roman" w:hAnsi="Times New Roman"/>
                    </w:rPr>
                  </w:pPr>
                </w:p>
              </w:tc>
              <w:tc>
                <w:tcPr>
                  <w:tcW w:w="7661" w:type="dxa"/>
                  <w:gridSpan w:val="6"/>
                  <w:tcBorders>
                    <w:left w:val="single" w:sz="12" w:space="0" w:color="4472C4"/>
                    <w:bottom w:val="single" w:sz="12" w:space="0" w:color="4472C4"/>
                    <w:right w:val="nil"/>
                  </w:tcBorders>
                  <w:shd w:val="clear" w:color="auto" w:fill="auto"/>
                  <w:noWrap/>
                </w:tcPr>
                <w:p w14:paraId="7654C88A" w14:textId="77777777" w:rsidR="00D425CA" w:rsidRPr="00DF36E7" w:rsidRDefault="00D425CA" w:rsidP="009E3290">
                  <w:pPr>
                    <w:spacing w:line="240" w:lineRule="auto"/>
                    <w:jc w:val="center"/>
                    <w:rPr>
                      <w:rFonts w:ascii="Times New Roman" w:hAnsi="Times New Roman"/>
                      <w:b/>
                      <w:bCs/>
                    </w:rPr>
                  </w:pPr>
                  <w:r w:rsidRPr="00DF36E7">
                    <w:rPr>
                      <w:rFonts w:ascii="Times New Roman" w:hAnsi="Times New Roman"/>
                      <w:b/>
                      <w:bCs/>
                    </w:rPr>
                    <w:t>2019 r.</w:t>
                  </w:r>
                </w:p>
              </w:tc>
            </w:tr>
            <w:tr w:rsidR="00D425CA" w:rsidRPr="00DF36E7" w14:paraId="2570DCE4" w14:textId="77777777" w:rsidTr="009E3290">
              <w:trPr>
                <w:trHeight w:val="216"/>
                <w:jc w:val="center"/>
              </w:trPr>
              <w:tc>
                <w:tcPr>
                  <w:tcW w:w="1837" w:type="dxa"/>
                  <w:tcBorders>
                    <w:top w:val="single" w:sz="12" w:space="0" w:color="4472C4"/>
                    <w:left w:val="nil"/>
                    <w:right w:val="single" w:sz="12" w:space="0" w:color="4472C4"/>
                  </w:tcBorders>
                  <w:shd w:val="clear" w:color="auto" w:fill="auto"/>
                  <w:noWrap/>
                  <w:hideMark/>
                </w:tcPr>
                <w:p w14:paraId="2F8825CD"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Max</w:t>
                  </w:r>
                </w:p>
              </w:tc>
              <w:tc>
                <w:tcPr>
                  <w:tcW w:w="977" w:type="dxa"/>
                  <w:tcBorders>
                    <w:top w:val="single" w:sz="12" w:space="0" w:color="4472C4"/>
                    <w:left w:val="single" w:sz="12" w:space="0" w:color="4472C4"/>
                  </w:tcBorders>
                  <w:shd w:val="clear" w:color="auto" w:fill="auto"/>
                  <w:noWrap/>
                  <w:hideMark/>
                </w:tcPr>
                <w:p w14:paraId="151EE51E"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8,39</w:t>
                  </w:r>
                </w:p>
              </w:tc>
              <w:tc>
                <w:tcPr>
                  <w:tcW w:w="1040" w:type="dxa"/>
                  <w:tcBorders>
                    <w:top w:val="single" w:sz="12" w:space="0" w:color="4472C4"/>
                  </w:tcBorders>
                  <w:shd w:val="clear" w:color="auto" w:fill="auto"/>
                  <w:noWrap/>
                  <w:hideMark/>
                </w:tcPr>
                <w:p w14:paraId="5D4879DA"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5,58</w:t>
                  </w:r>
                </w:p>
              </w:tc>
              <w:tc>
                <w:tcPr>
                  <w:tcW w:w="1187" w:type="dxa"/>
                  <w:tcBorders>
                    <w:top w:val="single" w:sz="12" w:space="0" w:color="4472C4"/>
                  </w:tcBorders>
                  <w:shd w:val="clear" w:color="auto" w:fill="auto"/>
                  <w:noWrap/>
                  <w:hideMark/>
                </w:tcPr>
                <w:p w14:paraId="407784C0"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6,62</w:t>
                  </w:r>
                </w:p>
              </w:tc>
              <w:tc>
                <w:tcPr>
                  <w:tcW w:w="1188" w:type="dxa"/>
                  <w:tcBorders>
                    <w:top w:val="single" w:sz="12" w:space="0" w:color="4472C4"/>
                  </w:tcBorders>
                  <w:shd w:val="clear" w:color="auto" w:fill="auto"/>
                  <w:noWrap/>
                  <w:hideMark/>
                </w:tcPr>
                <w:p w14:paraId="442C8A73"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7,26</w:t>
                  </w:r>
                </w:p>
              </w:tc>
              <w:tc>
                <w:tcPr>
                  <w:tcW w:w="1632" w:type="dxa"/>
                  <w:tcBorders>
                    <w:top w:val="single" w:sz="12" w:space="0" w:color="4472C4"/>
                  </w:tcBorders>
                  <w:shd w:val="clear" w:color="auto" w:fill="auto"/>
                  <w:noWrap/>
                  <w:hideMark/>
                </w:tcPr>
                <w:p w14:paraId="7BC8294D"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9,56</w:t>
                  </w:r>
                </w:p>
              </w:tc>
              <w:tc>
                <w:tcPr>
                  <w:tcW w:w="1637" w:type="dxa"/>
                  <w:tcBorders>
                    <w:top w:val="single" w:sz="12" w:space="0" w:color="4472C4"/>
                    <w:right w:val="nil"/>
                  </w:tcBorders>
                  <w:shd w:val="clear" w:color="auto" w:fill="auto"/>
                  <w:noWrap/>
                  <w:hideMark/>
                </w:tcPr>
                <w:p w14:paraId="48E572C5"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7,43</w:t>
                  </w:r>
                </w:p>
              </w:tc>
            </w:tr>
            <w:tr w:rsidR="00D425CA" w:rsidRPr="00DF36E7" w14:paraId="36173F37" w14:textId="77777777" w:rsidTr="009E3290">
              <w:trPr>
                <w:trHeight w:val="70"/>
                <w:jc w:val="center"/>
              </w:trPr>
              <w:tc>
                <w:tcPr>
                  <w:tcW w:w="1837" w:type="dxa"/>
                  <w:tcBorders>
                    <w:left w:val="nil"/>
                    <w:right w:val="single" w:sz="12" w:space="0" w:color="4472C4"/>
                  </w:tcBorders>
                  <w:shd w:val="clear" w:color="auto" w:fill="auto"/>
                  <w:noWrap/>
                  <w:hideMark/>
                </w:tcPr>
                <w:p w14:paraId="75D6CAD3"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Min</w:t>
                  </w:r>
                </w:p>
              </w:tc>
              <w:tc>
                <w:tcPr>
                  <w:tcW w:w="977" w:type="dxa"/>
                  <w:tcBorders>
                    <w:left w:val="single" w:sz="12" w:space="0" w:color="4472C4"/>
                  </w:tcBorders>
                  <w:shd w:val="clear" w:color="auto" w:fill="auto"/>
                  <w:noWrap/>
                  <w:hideMark/>
                </w:tcPr>
                <w:p w14:paraId="4C30031A"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1,53</w:t>
                  </w:r>
                </w:p>
              </w:tc>
              <w:tc>
                <w:tcPr>
                  <w:tcW w:w="1040" w:type="dxa"/>
                  <w:shd w:val="clear" w:color="auto" w:fill="auto"/>
                  <w:noWrap/>
                  <w:hideMark/>
                </w:tcPr>
                <w:p w14:paraId="68F3DF6C"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1,20</w:t>
                  </w:r>
                </w:p>
              </w:tc>
              <w:tc>
                <w:tcPr>
                  <w:tcW w:w="1187" w:type="dxa"/>
                  <w:shd w:val="clear" w:color="auto" w:fill="auto"/>
                  <w:noWrap/>
                  <w:hideMark/>
                </w:tcPr>
                <w:p w14:paraId="6ECF3069"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1,02</w:t>
                  </w:r>
                </w:p>
              </w:tc>
              <w:tc>
                <w:tcPr>
                  <w:tcW w:w="1188" w:type="dxa"/>
                  <w:shd w:val="clear" w:color="auto" w:fill="auto"/>
                  <w:noWrap/>
                  <w:hideMark/>
                </w:tcPr>
                <w:p w14:paraId="1D8127DB"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0,52</w:t>
                  </w:r>
                </w:p>
              </w:tc>
              <w:tc>
                <w:tcPr>
                  <w:tcW w:w="1632" w:type="dxa"/>
                  <w:shd w:val="clear" w:color="auto" w:fill="auto"/>
                  <w:noWrap/>
                  <w:hideMark/>
                </w:tcPr>
                <w:p w14:paraId="7EE2ABD6"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0,77</w:t>
                  </w:r>
                </w:p>
              </w:tc>
              <w:tc>
                <w:tcPr>
                  <w:tcW w:w="1637" w:type="dxa"/>
                  <w:tcBorders>
                    <w:right w:val="nil"/>
                  </w:tcBorders>
                  <w:shd w:val="clear" w:color="auto" w:fill="auto"/>
                  <w:noWrap/>
                  <w:hideMark/>
                </w:tcPr>
                <w:p w14:paraId="58E7222F" w14:textId="77777777" w:rsidR="00D425CA" w:rsidRPr="00DF36E7" w:rsidRDefault="00D425CA" w:rsidP="009E3290">
                  <w:pPr>
                    <w:spacing w:line="240" w:lineRule="auto"/>
                    <w:jc w:val="center"/>
                    <w:rPr>
                      <w:rFonts w:ascii="Times New Roman" w:hAnsi="Times New Roman"/>
                    </w:rPr>
                  </w:pPr>
                  <w:r w:rsidRPr="00DF36E7">
                    <w:rPr>
                      <w:rFonts w:ascii="Times New Roman" w:hAnsi="Times New Roman"/>
                    </w:rPr>
                    <w:t>1,86</w:t>
                  </w:r>
                </w:p>
              </w:tc>
            </w:tr>
          </w:tbl>
          <w:p w14:paraId="34E0E82A" w14:textId="77777777" w:rsidR="00D425CA" w:rsidRPr="00DF36E7" w:rsidRDefault="00D425CA" w:rsidP="009E3290">
            <w:pPr>
              <w:spacing w:line="240" w:lineRule="auto"/>
              <w:ind w:left="360"/>
              <w:jc w:val="both"/>
              <w:rPr>
                <w:rFonts w:ascii="Times New Roman" w:hAnsi="Times New Roman"/>
              </w:rPr>
            </w:pPr>
          </w:p>
          <w:p w14:paraId="33375C2A"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 xml:space="preserve">Zmniejszony procentowo udział orzeczników, pełniących poszczególne funkcje w przydziale wpływających </w:t>
            </w:r>
            <w:r w:rsidRPr="00DF36E7">
              <w:rPr>
                <w:rFonts w:ascii="Times New Roman" w:hAnsi="Times New Roman"/>
              </w:rPr>
              <w:br/>
              <w:t xml:space="preserve">do wydziału spraw wynika z § 68 rozporządzenia Ministra Sprawiedliwości z dnia 18 czerwca 2019 r. – Regulamin urzędowania sądów powszechnych (Dz. U. poz. 1141, z późn. </w:t>
            </w:r>
            <w:proofErr w:type="spellStart"/>
            <w:r w:rsidRPr="00DF36E7">
              <w:rPr>
                <w:rFonts w:ascii="Times New Roman" w:hAnsi="Times New Roman"/>
              </w:rPr>
              <w:t>zm</w:t>
            </w:r>
            <w:proofErr w:type="spellEnd"/>
            <w:r w:rsidRPr="00DF36E7">
              <w:rPr>
                <w:rFonts w:ascii="Times New Roman" w:hAnsi="Times New Roman"/>
              </w:rPr>
              <w:t xml:space="preserve">). </w:t>
            </w:r>
          </w:p>
          <w:p w14:paraId="6DD786FB"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Według danych, którymi dysponuje Ministerstwo Sprawiedliwości, na dzień 28 grudnia 2020 r.:</w:t>
            </w:r>
          </w:p>
          <w:p w14:paraId="00622F38" w14:textId="2E18E487" w:rsidR="00D425CA" w:rsidRPr="00DF36E7" w:rsidRDefault="00D425CA" w:rsidP="009E3290">
            <w:pPr>
              <w:numPr>
                <w:ilvl w:val="1"/>
                <w:numId w:val="5"/>
              </w:numPr>
              <w:spacing w:line="240" w:lineRule="auto"/>
              <w:jc w:val="both"/>
              <w:rPr>
                <w:rFonts w:ascii="Times New Roman" w:hAnsi="Times New Roman"/>
              </w:rPr>
            </w:pPr>
            <w:r w:rsidRPr="00DF36E7">
              <w:rPr>
                <w:rFonts w:ascii="Times New Roman" w:hAnsi="Times New Roman"/>
              </w:rPr>
              <w:t>liczba sędziów pełniących funkcję przewodniczącego wydziału wynosiła 1</w:t>
            </w:r>
            <w:r w:rsidR="005057A2" w:rsidRPr="00DF36E7">
              <w:rPr>
                <w:rFonts w:ascii="Times New Roman" w:hAnsi="Times New Roman"/>
              </w:rPr>
              <w:t> </w:t>
            </w:r>
            <w:r w:rsidRPr="00DF36E7">
              <w:rPr>
                <w:rFonts w:ascii="Times New Roman" w:hAnsi="Times New Roman"/>
              </w:rPr>
              <w:t xml:space="preserve">647 osób, przy wskaźniku procentowym ich udziału w przydziale wpływających do wydziału spraw na poziomie 30-50 %, </w:t>
            </w:r>
          </w:p>
          <w:p w14:paraId="51BA1756" w14:textId="77777777" w:rsidR="00D425CA" w:rsidRPr="00DF36E7" w:rsidRDefault="00D425CA" w:rsidP="009E3290">
            <w:pPr>
              <w:numPr>
                <w:ilvl w:val="1"/>
                <w:numId w:val="5"/>
              </w:numPr>
              <w:spacing w:line="240" w:lineRule="auto"/>
              <w:jc w:val="both"/>
              <w:rPr>
                <w:rFonts w:ascii="Times New Roman" w:hAnsi="Times New Roman"/>
              </w:rPr>
            </w:pPr>
            <w:r w:rsidRPr="00DF36E7">
              <w:rPr>
                <w:rFonts w:ascii="Times New Roman" w:hAnsi="Times New Roman"/>
              </w:rPr>
              <w:t xml:space="preserve">liczba sędziów pełniących funkcję zastępcy przewodniczącego wydziału – 787 osób, przy wskaźniku procentowym ich udziału w przydziale wpływających do wydziału spraw na poziomie 75-90 %, </w:t>
            </w:r>
          </w:p>
          <w:p w14:paraId="6B1E2D96" w14:textId="77777777" w:rsidR="00D425CA" w:rsidRPr="00DF36E7" w:rsidRDefault="00D425CA" w:rsidP="009E3290">
            <w:pPr>
              <w:numPr>
                <w:ilvl w:val="1"/>
                <w:numId w:val="5"/>
              </w:numPr>
              <w:spacing w:line="240" w:lineRule="auto"/>
              <w:jc w:val="both"/>
              <w:rPr>
                <w:rFonts w:ascii="Times New Roman" w:hAnsi="Times New Roman"/>
              </w:rPr>
            </w:pPr>
            <w:r w:rsidRPr="00DF36E7">
              <w:rPr>
                <w:rFonts w:ascii="Times New Roman" w:hAnsi="Times New Roman"/>
              </w:rPr>
              <w:t xml:space="preserve">liczba sędziów pełniących funkcję kierownika sekcji – 161, przy wskaźniku procentowym ich udziału </w:t>
            </w:r>
            <w:r w:rsidRPr="00DF36E7">
              <w:rPr>
                <w:rFonts w:ascii="Times New Roman" w:hAnsi="Times New Roman"/>
              </w:rPr>
              <w:br/>
              <w:t>w przydziale wpływających do wydziału spraw na poziomie 75 %,</w:t>
            </w:r>
          </w:p>
          <w:p w14:paraId="7FC7B891" w14:textId="77777777" w:rsidR="00D425CA" w:rsidRPr="00DF36E7" w:rsidRDefault="00D425CA" w:rsidP="009E3290">
            <w:pPr>
              <w:numPr>
                <w:ilvl w:val="1"/>
                <w:numId w:val="5"/>
              </w:numPr>
              <w:spacing w:line="240" w:lineRule="auto"/>
              <w:jc w:val="both"/>
              <w:rPr>
                <w:rFonts w:ascii="Times New Roman" w:hAnsi="Times New Roman"/>
              </w:rPr>
            </w:pPr>
            <w:r w:rsidRPr="00DF36E7">
              <w:rPr>
                <w:rFonts w:ascii="Times New Roman" w:hAnsi="Times New Roman"/>
              </w:rPr>
              <w:t xml:space="preserve">liczba sędziów pełniących obecnie funkcję wizytatora – 414, przy wskaźniku procentowym ich udziału </w:t>
            </w:r>
            <w:r w:rsidRPr="00DF36E7">
              <w:rPr>
                <w:rFonts w:ascii="Times New Roman" w:hAnsi="Times New Roman"/>
              </w:rPr>
              <w:br/>
              <w:t xml:space="preserve">w przydziale wpływających do wydziału spraw na poziomie 50 %. </w:t>
            </w:r>
          </w:p>
          <w:p w14:paraId="31306361" w14:textId="5E857087" w:rsidR="00297D02" w:rsidRPr="00DF36E7" w:rsidRDefault="001426D5" w:rsidP="009E3290">
            <w:pPr>
              <w:spacing w:line="240" w:lineRule="auto"/>
              <w:ind w:left="360"/>
              <w:jc w:val="both"/>
              <w:rPr>
                <w:rFonts w:ascii="Times New Roman" w:hAnsi="Times New Roman"/>
                <w:u w:val="single"/>
              </w:rPr>
            </w:pPr>
            <w:r w:rsidRPr="00DF36E7">
              <w:rPr>
                <w:rFonts w:ascii="Times New Roman" w:hAnsi="Times New Roman"/>
              </w:rPr>
              <w:t xml:space="preserve">Założeniem projektowanych zmian jest zniwelowanie dysproporcji między wielkością i zakresem kompetencji poszczególnych jednostek. </w:t>
            </w:r>
            <w:r w:rsidRPr="00DF36E7">
              <w:rPr>
                <w:rFonts w:ascii="Times New Roman" w:hAnsi="Times New Roman"/>
                <w:u w:val="single"/>
              </w:rPr>
              <w:t>Obecnie bowiem istnieją znaczne różnice w zakresie wielkości poszczególnych sądów, nie tyle pod względem obszarów ich właściwości, co liczby wpływających spraw, a tym samym wielkości struktur wewnętrznych, obciążenia sędziów i etatyzacji. Obciążenie sędziów w mniejszych sądach jest przeważnie znacząco mniejsze niż w większych jednostkach. Zauważyć trzeba, że w znacznej liczbie sądów rejonowych ogólna liczba orzekających w nich sędziów jest zdecydowanie mniejsza niż obsada pojedynczych wydziałów dużych sądów rejonowych.</w:t>
            </w:r>
            <w:r w:rsidRPr="00DF36E7">
              <w:rPr>
                <w:rFonts w:ascii="Times New Roman" w:hAnsi="Times New Roman"/>
              </w:rPr>
              <w:t xml:space="preserve"> </w:t>
            </w:r>
          </w:p>
          <w:p w14:paraId="2D435129" w14:textId="77777777" w:rsidR="00D425CA" w:rsidRPr="00DF36E7" w:rsidRDefault="00D425CA" w:rsidP="009E3290">
            <w:pPr>
              <w:spacing w:line="240" w:lineRule="auto"/>
              <w:ind w:left="360"/>
              <w:jc w:val="both"/>
              <w:rPr>
                <w:rFonts w:ascii="Times New Roman" w:hAnsi="Times New Roman"/>
              </w:rPr>
            </w:pPr>
          </w:p>
          <w:p w14:paraId="4212D60A" w14:textId="403AC662" w:rsidR="00297D02" w:rsidRPr="00DF36E7" w:rsidRDefault="00D425CA" w:rsidP="009D7731">
            <w:pPr>
              <w:spacing w:after="240" w:line="240" w:lineRule="auto"/>
              <w:ind w:left="360"/>
              <w:jc w:val="both"/>
              <w:rPr>
                <w:rFonts w:ascii="Times New Roman" w:hAnsi="Times New Roman"/>
              </w:rPr>
            </w:pPr>
            <w:r w:rsidRPr="00DF36E7">
              <w:rPr>
                <w:rFonts w:ascii="Times New Roman" w:hAnsi="Times New Roman"/>
              </w:rPr>
              <w:t>Zgodnie z danymi zgromadzonymi przez Ministerstwo Sprawiedliwości na dzień 31 grudnia 2020 r. liczba obsadzonych etatów sędziowskich w sądach apelacyjnych wynosiła 417 (limit etatów 541), w sądach okręgowych – 2 548 (limit etatów 2998), w sądach rejonowych – 6 039 etatów sędziowskich (limit etatów 6 219) i 486 asesorskich (limit etatów 780)</w:t>
            </w:r>
            <w:r w:rsidR="00297D02" w:rsidRPr="00DF36E7">
              <w:rPr>
                <w:rFonts w:ascii="Times New Roman" w:hAnsi="Times New Roman"/>
              </w:rPr>
              <w:t>.</w:t>
            </w:r>
          </w:p>
          <w:p w14:paraId="2720343C" w14:textId="29D96130" w:rsidR="00D425CA" w:rsidRPr="00DF36E7" w:rsidRDefault="00D425CA" w:rsidP="009D7731">
            <w:pPr>
              <w:spacing w:after="120" w:line="240" w:lineRule="auto"/>
              <w:ind w:left="357"/>
              <w:jc w:val="both"/>
              <w:rPr>
                <w:rFonts w:ascii="Times New Roman" w:hAnsi="Times New Roman"/>
              </w:rPr>
            </w:pPr>
            <w:r w:rsidRPr="00DF36E7">
              <w:rPr>
                <w:rFonts w:ascii="Times New Roman" w:hAnsi="Times New Roman"/>
              </w:rPr>
              <w:t xml:space="preserve">Jednocześnie według przedstawionych przez sądy danych za 2020 r. sądy apelacyjne załatwiły 95 106 spraw, sądy okręgowe – 808 579 spraw, a sądy rejonowe – 12 995 156 spraw. Nawet gdyby od liczby rozpoznanych przez sądy rejonowe spraw odjąć liczbę 1 805 031 spraw cywilnych rozpoznanych w elektronicznym postępowaniu upominawczym (przez referendarzy sądowych), 256 990 spraw gospodarczych rozpoznanych w elektronicznym postępowaniu upominawczym (przez referendarzy sądowych), 5 354 756 spraw dotyczących ksiąg wieczystych (prowadzonych głównie przez referendarzy sądowych), to porównanie powyższych danych prowadzi do rezultatu, </w:t>
            </w:r>
            <w:r w:rsidRPr="00DF36E7">
              <w:rPr>
                <w:rFonts w:ascii="Times New Roman" w:hAnsi="Times New Roman"/>
              </w:rPr>
              <w:br/>
              <w:t xml:space="preserve">że sędzia sądu apelacyjnego załatwił w 2020 r. przeciętnie 228 spraw), sędzia sądu okręgowego – 317 spraw, </w:t>
            </w:r>
            <w:r w:rsidRPr="00DF36E7">
              <w:rPr>
                <w:rFonts w:ascii="Times New Roman" w:hAnsi="Times New Roman"/>
              </w:rPr>
              <w:br/>
              <w:t>a sędzia sądu rejonowego 924 spraw, przy uwzględnieniu danych dotyczących liczby obsadzonych etatów sędziowskich.</w:t>
            </w:r>
          </w:p>
          <w:p w14:paraId="1980B6FE" w14:textId="77777777" w:rsidR="00D425CA" w:rsidRPr="00DF36E7" w:rsidRDefault="00D425CA" w:rsidP="009D7731">
            <w:pPr>
              <w:spacing w:line="240" w:lineRule="auto"/>
              <w:ind w:left="357"/>
              <w:jc w:val="both"/>
              <w:rPr>
                <w:rFonts w:ascii="Times New Roman" w:hAnsi="Times New Roman"/>
                <w:u w:val="single"/>
              </w:rPr>
            </w:pPr>
            <w:r w:rsidRPr="00DF36E7">
              <w:rPr>
                <w:rFonts w:ascii="Times New Roman" w:hAnsi="Times New Roman"/>
                <w:u w:val="single"/>
              </w:rPr>
              <w:t xml:space="preserve">Dotychczasowe zróżnicowanie obciążeniem - w 2019 roku najwyższe obciążenie orzecznika wpływem na limit </w:t>
            </w:r>
            <w:r w:rsidRPr="00DF36E7">
              <w:rPr>
                <w:rFonts w:ascii="Times New Roman" w:hAnsi="Times New Roman"/>
                <w:u w:val="single"/>
              </w:rPr>
              <w:br/>
              <w:t>w skali kraju w pionie cywilnym w sądach apelacyjnych wynosiło około 290 spraw (najniższe 122), w sądzie okręgowym około 328 (najniższe 230), podczas, gdy w sądzie rejonowym wynosiło ono ponad 5 490 (najniższe 476). W odniesieniu do spraw karnych najwyższe obciążenie stanowiło odpowiednio w poszczególnych sądach 366, 602 i 2697 spraw, natomiast najniższe odpowiednio 185, 234 i 259 spraw.</w:t>
            </w:r>
          </w:p>
          <w:p w14:paraId="79F8F5E7" w14:textId="77777777" w:rsidR="00D425CA" w:rsidRPr="00DF36E7" w:rsidRDefault="00D425CA" w:rsidP="009E3290">
            <w:pPr>
              <w:spacing w:after="120" w:line="240" w:lineRule="auto"/>
              <w:ind w:left="357"/>
              <w:jc w:val="both"/>
              <w:rPr>
                <w:rFonts w:ascii="Times New Roman" w:hAnsi="Times New Roman"/>
              </w:rPr>
            </w:pPr>
            <w:r w:rsidRPr="00DF36E7">
              <w:rPr>
                <w:rFonts w:ascii="Times New Roman" w:hAnsi="Times New Roman"/>
              </w:rPr>
              <w:t>Jakkolwiek wskazane różnice w obciążeniu sprawami sędziów poszczególnych szczebli częściowo można było uzasadniać większym skomplikowaniem rozpoznawanych spraw przez sądy wyższych szczebli, i tym samym nadawaniem takim sprawom priorytetu względem pozostałych spraw, to w kontekście narosłych na przestrzeni lat znacznych dysproporcji w obciążeniu pracą sędziów, argumentację taką obecnie należy uznać za nieuzasadnioną. Dalsze utrzymywanie struktury sądów w kształcie określonym obecnie obowiązującą ustawą regulującą ustrój sądów powszechnych nie jest pożądane z punktu widzenia efektywności całego systemu, gdyż skutkowałoby dalszym pogłębianiem się rozwarstwienia wśród sędziów różnych szczebli, w szczególności niezadowoleniem najbardziej obciążonych pracą sędziów sądów rejonowych.</w:t>
            </w:r>
          </w:p>
          <w:p w14:paraId="5EFE91A2" w14:textId="77777777" w:rsidR="00D425CA" w:rsidRPr="00DF36E7" w:rsidRDefault="00D425CA" w:rsidP="009E3290">
            <w:pPr>
              <w:numPr>
                <w:ilvl w:val="0"/>
                <w:numId w:val="2"/>
              </w:numPr>
              <w:spacing w:line="240" w:lineRule="auto"/>
              <w:jc w:val="both"/>
              <w:rPr>
                <w:rFonts w:ascii="Times New Roman" w:hAnsi="Times New Roman"/>
              </w:rPr>
            </w:pPr>
            <w:r w:rsidRPr="00DF36E7">
              <w:rPr>
                <w:rFonts w:ascii="Times New Roman" w:hAnsi="Times New Roman"/>
                <w:b/>
                <w:bCs/>
              </w:rPr>
              <w:t>odejście od nieefektywnej struktury sądownictwa</w:t>
            </w:r>
          </w:p>
          <w:p w14:paraId="30DACAC4" w14:textId="22AB3854" w:rsidR="00D425CA" w:rsidRPr="00DF36E7" w:rsidRDefault="00FB1C01" w:rsidP="009E3290">
            <w:pPr>
              <w:spacing w:line="240" w:lineRule="auto"/>
              <w:ind w:left="360"/>
              <w:jc w:val="both"/>
              <w:rPr>
                <w:rFonts w:ascii="Times New Roman" w:hAnsi="Times New Roman"/>
              </w:rPr>
            </w:pPr>
            <w:r w:rsidRPr="00DF36E7">
              <w:rPr>
                <w:rFonts w:ascii="Times New Roman" w:hAnsi="Times New Roman"/>
              </w:rPr>
              <w:lastRenderedPageBreak/>
              <w:t>Możliwość zmiany ustroju sądów powszechnych przez modyfikację ich struktury polegającą na zniesieniu jednego z</w:t>
            </w:r>
            <w:r w:rsidR="00B33724" w:rsidRPr="00DF36E7">
              <w:rPr>
                <w:rFonts w:ascii="Times New Roman" w:hAnsi="Times New Roman"/>
              </w:rPr>
              <w:t> </w:t>
            </w:r>
            <w:r w:rsidRPr="00DF36E7">
              <w:rPr>
                <w:rFonts w:ascii="Times New Roman" w:hAnsi="Times New Roman"/>
              </w:rPr>
              <w:t>funkcjonujących aktualnie szczebli sądownictwa powszechnego ma swoje umocowanie konstytucyjne przede wszystkim w art. 180 ust. 5 Konstytucji RP, stanowiącym, że „w razie zmiany ustroju sądów lub zmiany granic okręgów sądowych wolno sędziego przenosić do innego sądu lub w stan spoczynku z pozostawieniem mu pełnego uposażenia”. Ustawodawca konstytucyjny w regulacji tej przewidział wyraźnie dopuszczalność zmiany struktury sądownictwa, nadto zaś brak jest wszelkich podstaw normatywnych dla twierdzenia, że przepisy Konstytucji zakładały trwałość i niezmienność istniejącej w dniu jej wejścia w życie organizacji sądownictwa – w tym sądownictwa powszechnego. Tak więc odejście od struktury trójszczeblowej na rzecz dwuszczeblowej nie znajduje przeszkód w przepisach konstytucyjnych.</w:t>
            </w:r>
            <w:r w:rsidR="00D425CA" w:rsidRPr="00DF36E7">
              <w:rPr>
                <w:rFonts w:ascii="Times New Roman" w:hAnsi="Times New Roman"/>
              </w:rPr>
              <w:t xml:space="preserve"> </w:t>
            </w:r>
            <w:r w:rsidRPr="00DF36E7">
              <w:rPr>
                <w:rFonts w:ascii="Times New Roman" w:hAnsi="Times New Roman"/>
              </w:rPr>
              <w:t>W kwestii konstytucyjnych wymogów odnośnie do struktury sądów powszechnych najistotniejsze znaczenie mają art. 176 ust. 1 i 2 Konstytucji RP.</w:t>
            </w:r>
            <w:r w:rsidR="00D425CA" w:rsidRPr="00DF36E7">
              <w:rPr>
                <w:rFonts w:ascii="Times New Roman" w:hAnsi="Times New Roman"/>
              </w:rPr>
              <w:t xml:space="preserve">. Ust. 1 wymienionej regulacji ustawy zasadniczej wprowadza zasadę co najmniej dwuinstancyjnego postępowania sądowego. Z kolei art. 176 ust. 2 ustawy zasadniczej powierza ustawodawcy określenie ustroju i właściwości sądów oraz postępowania przed nimi. Umiejscowienie w Konstytucji RP zasady dwuinstancyjności postępowania sądowego stwarza po stronie ustawodawcy obowiązek takiego ukształtowania struktury sądów powszechnych, aby w każdej sprawie sądowej </w:t>
            </w:r>
            <w:r w:rsidR="00D425CA" w:rsidRPr="00DF36E7">
              <w:rPr>
                <w:rFonts w:ascii="Times New Roman" w:hAnsi="Times New Roman"/>
              </w:rPr>
              <w:br/>
              <w:t>w rozumieniu art. 45 ust. 1 Konstytucji RP strona postępowania mogła zaskarżyć wyrok sądu I instancji do sądu instancyjnie wyższego. Struktura sądów musi być zatem zorganizowana w system wieloszczeblowy, by istniały odrębne sądy zdolne do rozpatrywania sprawy w dwóch kolejnych instancjach, w którym musi istnieć hierarchia wyrażająca się w zdolności sądu wyższej instancji do narzucenia sądowi I instancji sposobu i kierunku rozstrzygnięcia</w:t>
            </w:r>
            <w:r w:rsidR="00D425CA" w:rsidRPr="00DF36E7">
              <w:rPr>
                <w:rStyle w:val="Odwoanieprzypisudolnego"/>
                <w:rFonts w:ascii="Times New Roman" w:hAnsi="Times New Roman"/>
              </w:rPr>
              <w:footnoteReference w:id="1"/>
            </w:r>
            <w:r w:rsidR="00D425CA" w:rsidRPr="00DF36E7">
              <w:rPr>
                <w:rFonts w:ascii="Times New Roman" w:hAnsi="Times New Roman"/>
              </w:rPr>
              <w:t>. Jednocześnie, skoro Konstytucja RP w art. 176 ust. 1 ustanawia standard istnienia w systemie krajowym co najmniej dwuinstancyjnego postępowania sądowego, obowiązkiem ustawodawcy w ramach struktury sądownictwa powszechnego jest wyodrębnienie przynajmniej dwóch szczebli tego sądownictwa obejmującej sądy pierwszej i drugiej instancji</w:t>
            </w:r>
            <w:r w:rsidR="00D425CA" w:rsidRPr="00DF36E7">
              <w:rPr>
                <w:rStyle w:val="Odwoanieprzypisudolnego"/>
                <w:rFonts w:ascii="Times New Roman" w:hAnsi="Times New Roman"/>
              </w:rPr>
              <w:footnoteReference w:id="2"/>
            </w:r>
            <w:r w:rsidR="00D425CA" w:rsidRPr="00DF36E7">
              <w:rPr>
                <w:rFonts w:ascii="Times New Roman" w:hAnsi="Times New Roman"/>
              </w:rPr>
              <w:t xml:space="preserve">. Nie jest więc wymagane przez ustawę zasadniczą istnienie trójszczeblowej struktury sądownictwa powszechnego, a tym samym zarówno struktura dwuszczeblowa, jak i trójszczeblowa mieści się w ramach granic swobody przysługujących ustawodawcy zwykłemu. </w:t>
            </w:r>
          </w:p>
          <w:p w14:paraId="54A19499" w14:textId="77777777" w:rsidR="00D425CA" w:rsidRPr="00DF36E7" w:rsidRDefault="00D425CA" w:rsidP="009E3290">
            <w:pPr>
              <w:spacing w:line="240" w:lineRule="auto"/>
              <w:ind w:left="360"/>
              <w:jc w:val="both"/>
              <w:rPr>
                <w:rFonts w:ascii="Times New Roman" w:hAnsi="Times New Roman"/>
              </w:rPr>
            </w:pPr>
          </w:p>
          <w:p w14:paraId="35E7DEEF" w14:textId="77777777" w:rsidR="00D46982" w:rsidRPr="00DF36E7" w:rsidRDefault="00D46982" w:rsidP="00D46982">
            <w:pPr>
              <w:spacing w:line="240" w:lineRule="auto"/>
              <w:ind w:left="360"/>
              <w:jc w:val="both"/>
              <w:rPr>
                <w:rFonts w:ascii="Times New Roman" w:hAnsi="Times New Roman"/>
              </w:rPr>
            </w:pPr>
            <w:r w:rsidRPr="00DF36E7">
              <w:rPr>
                <w:rFonts w:ascii="Times New Roman" w:hAnsi="Times New Roman"/>
              </w:rPr>
              <w:t xml:space="preserve">W celu kompleksowego zobrazowania skali istniejących problemów stan aktualny zostanie zilustrowany danymi statystycznymi za rok 2019. W okresie zagrożenia oraz stanu pandemii związanej z rozprzestrzenianiem się wirusa SARS-CoV-2 w roku 2020 odnotowano istotny spadek wpływu (o ponad 3.700.000 spraw, tj. ok. 22%). Szacuje się, że w kolejnych latach wielkość wpływu, po okresowym spadku spowodowanym nadzwyczajnymi okolicznościami, będzie porównywalna z rokiem 2019, a niewykluczone, że nawet wyższa, stąd analizę obciążenia odnieść należy do danych za rok 2019 jako miarodajnych. Jeżeli chodzi natomiast o dane kadrowe, podstawą analiz są dane aktualne, to jest za rok 2020. </w:t>
            </w:r>
          </w:p>
          <w:p w14:paraId="70BBD4E9" w14:textId="77777777" w:rsidR="00D425CA" w:rsidRPr="00DF36E7" w:rsidRDefault="00D425CA" w:rsidP="009E3290">
            <w:pPr>
              <w:spacing w:line="240" w:lineRule="auto"/>
              <w:ind w:left="360"/>
              <w:jc w:val="both"/>
              <w:rPr>
                <w:rFonts w:ascii="Times New Roman" w:hAnsi="Times New Roman"/>
              </w:rPr>
            </w:pPr>
          </w:p>
          <w:p w14:paraId="70E3E960" w14:textId="014EF6CA"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 xml:space="preserve">Skalę rozdrobnienia aktualnej struktury organizacyjnej ilustruje analiza limitów etatów w pionach według stanu </w:t>
            </w:r>
            <w:r w:rsidRPr="00DF36E7">
              <w:rPr>
                <w:rFonts w:ascii="Times New Roman" w:hAnsi="Times New Roman"/>
              </w:rPr>
              <w:br/>
              <w:t xml:space="preserve">na dzień 31.12.2019 r. </w:t>
            </w:r>
            <w:r w:rsidR="00496939" w:rsidRPr="00DF36E7">
              <w:rPr>
                <w:rFonts w:ascii="Times New Roman" w:hAnsi="Times New Roman"/>
              </w:rPr>
              <w:t xml:space="preserve">Z analizy limitów kadrowych sądów rejonowych </w:t>
            </w:r>
            <w:r w:rsidRPr="00DF36E7">
              <w:rPr>
                <w:rFonts w:ascii="Times New Roman" w:hAnsi="Times New Roman"/>
              </w:rPr>
              <w:t>w 2019 r. wynika, że aż 53% sądów rejonowych to sądy nieprzekraczające limitem 14 etatów sędziowskich (asesorskich), Jednocześnie 71% z nich nie przekracza limitu 20 etatów. Tylko trzydzieści osiem sądów rejonowych ma więcej niż 50 etatów sędziowskich (asesorskich).</w:t>
            </w:r>
          </w:p>
          <w:p w14:paraId="727CF617" w14:textId="77777777" w:rsidR="00D425CA" w:rsidRPr="00DF36E7" w:rsidRDefault="00D425CA" w:rsidP="009E3290">
            <w:pPr>
              <w:spacing w:line="240" w:lineRule="auto"/>
              <w:ind w:left="360"/>
              <w:jc w:val="both"/>
              <w:rPr>
                <w:rFonts w:ascii="Times New Roman" w:hAnsi="Times New Roman"/>
              </w:rPr>
            </w:pPr>
          </w:p>
          <w:p w14:paraId="313CE843" w14:textId="77777777" w:rsidR="00496939" w:rsidRPr="00DF36E7" w:rsidRDefault="00496939" w:rsidP="00496939">
            <w:pPr>
              <w:spacing w:line="240" w:lineRule="auto"/>
              <w:ind w:left="360"/>
              <w:jc w:val="both"/>
              <w:rPr>
                <w:rFonts w:ascii="Times New Roman" w:hAnsi="Times New Roman"/>
              </w:rPr>
            </w:pPr>
            <w:r w:rsidRPr="00DF36E7">
              <w:rPr>
                <w:rFonts w:ascii="Times New Roman" w:hAnsi="Times New Roman"/>
              </w:rPr>
              <w:t xml:space="preserve">W 43% wydziałów cywilnych sądów powszechnych orzeka nie więcej niż 5 sędziów, z czego aż w 22% – nie więcej niż 3. Podobna sytuacja występuje w wydziałach karnych, gdzie nie więcej niż 5 sędziów orzeka aż w 49%, a nie więcej niż 3 </w:t>
            </w:r>
            <w:bookmarkStart w:id="3" w:name="_Hlk89862898"/>
            <w:r w:rsidRPr="00DF36E7">
              <w:rPr>
                <w:rFonts w:ascii="Times New Roman" w:hAnsi="Times New Roman"/>
              </w:rPr>
              <w:t>–</w:t>
            </w:r>
            <w:bookmarkEnd w:id="3"/>
            <w:r w:rsidRPr="00DF36E7">
              <w:rPr>
                <w:rFonts w:ascii="Times New Roman" w:hAnsi="Times New Roman"/>
              </w:rPr>
              <w:t xml:space="preserve"> w 25%. W tym kontekście warto zauważyć, że opisana sytuacja dotyczy 160 wydziałów cywilnych oraz 183 wydziałów karnych w sądach rejonowych i tylko jednego wydziału karnego w sądzie apelacyjnym (nie występuje w ogóle w sądach okręgowych). </w:t>
            </w:r>
          </w:p>
          <w:p w14:paraId="11E242C4" w14:textId="77777777" w:rsidR="00D425CA" w:rsidRPr="00DF36E7" w:rsidRDefault="00D425CA" w:rsidP="009E3290">
            <w:pPr>
              <w:spacing w:line="240" w:lineRule="auto"/>
              <w:ind w:left="360"/>
              <w:jc w:val="both"/>
              <w:rPr>
                <w:rFonts w:ascii="Times New Roman" w:hAnsi="Times New Roman"/>
              </w:rPr>
            </w:pPr>
          </w:p>
          <w:p w14:paraId="5DA4E3E0" w14:textId="2D110857" w:rsidR="00496939" w:rsidRPr="00DF36E7" w:rsidRDefault="00496939" w:rsidP="00496939">
            <w:pPr>
              <w:spacing w:line="240" w:lineRule="auto"/>
              <w:ind w:left="360"/>
              <w:jc w:val="both"/>
              <w:rPr>
                <w:rFonts w:ascii="Times New Roman" w:hAnsi="Times New Roman"/>
              </w:rPr>
            </w:pPr>
            <w:r w:rsidRPr="00DF36E7">
              <w:rPr>
                <w:rFonts w:ascii="Times New Roman" w:hAnsi="Times New Roman"/>
              </w:rPr>
              <w:t>W zakresie wydziałów o wysokiej etatyzacji wskazać należy, że w pionie cywilnym powyżej 20 sędziów orzeka zaledwie w 51 sądach, natomiast powyżej 30 – zaledwie w 5 (wyłącznie w sądach rejonowych). Jedynie 34 sądy (w</w:t>
            </w:r>
            <w:r w:rsidR="00B33724" w:rsidRPr="00DF36E7">
              <w:rPr>
                <w:rFonts w:ascii="Times New Roman" w:hAnsi="Times New Roman"/>
              </w:rPr>
              <w:t> </w:t>
            </w:r>
            <w:r w:rsidRPr="00DF36E7">
              <w:rPr>
                <w:rFonts w:ascii="Times New Roman" w:hAnsi="Times New Roman"/>
              </w:rPr>
              <w:t xml:space="preserve">tym 11 rejonowych) posiadają wydziały karne o obsadzie powyżej 20 sędziów, natomiast w 14 sądach (w tym 3 rejonowych) funkcjonują wydziały karne o obsadzie przekraczającej 30 sędziów. </w:t>
            </w:r>
          </w:p>
          <w:p w14:paraId="0DF0C490" w14:textId="77777777" w:rsidR="00D425CA" w:rsidRPr="00DF36E7" w:rsidRDefault="00D425CA" w:rsidP="009E3290">
            <w:pPr>
              <w:spacing w:line="240" w:lineRule="auto"/>
              <w:ind w:left="360"/>
              <w:jc w:val="both"/>
              <w:rPr>
                <w:rFonts w:ascii="Times New Roman" w:hAnsi="Times New Roman"/>
              </w:rPr>
            </w:pPr>
          </w:p>
          <w:p w14:paraId="7E900767" w14:textId="524DFAAD" w:rsidR="00D425CA" w:rsidRPr="00DF36E7" w:rsidRDefault="00496939" w:rsidP="009E3290">
            <w:pPr>
              <w:spacing w:line="240" w:lineRule="auto"/>
              <w:ind w:left="360"/>
              <w:jc w:val="both"/>
              <w:rPr>
                <w:rFonts w:ascii="Times New Roman" w:hAnsi="Times New Roman"/>
              </w:rPr>
            </w:pPr>
            <w:r w:rsidRPr="00DF36E7">
              <w:rPr>
                <w:rFonts w:ascii="Times New Roman" w:hAnsi="Times New Roman"/>
              </w:rPr>
              <w:t>Liczba sądów z małą obsadą w pionach:</w:t>
            </w:r>
            <w:r w:rsidR="00D425CA" w:rsidRPr="00DF36E7">
              <w:rPr>
                <w:rFonts w:ascii="Times New Roman" w:hAnsi="Times New Roman"/>
              </w:rPr>
              <w:tab/>
              <w:t xml:space="preserve">Pion cywilny =/&lt;5 – 160 w SR (SO – 0, SA – 0) (43%) </w:t>
            </w:r>
          </w:p>
          <w:p w14:paraId="7678E88F"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ab/>
              <w:t>Pion karny =/&lt; 5 – 183 w SR (SO – 0, SA Rzeszów) (49%)</w:t>
            </w:r>
          </w:p>
          <w:p w14:paraId="177EB6C1"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ab/>
              <w:t>Pion cywilny =/&lt; 3 – 83 (22%)</w:t>
            </w:r>
          </w:p>
          <w:p w14:paraId="7335C6E1"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ab/>
              <w:t>Pion karny =/&lt; 3 – 94 (25%)</w:t>
            </w:r>
          </w:p>
          <w:p w14:paraId="711B8B7D" w14:textId="77777777" w:rsidR="00D425CA" w:rsidRPr="00DF36E7" w:rsidRDefault="00D425CA" w:rsidP="009E3290">
            <w:pPr>
              <w:spacing w:line="240" w:lineRule="auto"/>
              <w:ind w:left="360"/>
              <w:jc w:val="both"/>
              <w:rPr>
                <w:rFonts w:ascii="Times New Roman" w:hAnsi="Times New Roman"/>
              </w:rPr>
            </w:pPr>
          </w:p>
          <w:p w14:paraId="01A60780" w14:textId="77777777" w:rsidR="00496939" w:rsidRPr="00DF36E7" w:rsidRDefault="00496939" w:rsidP="00496939">
            <w:pPr>
              <w:spacing w:line="240" w:lineRule="auto"/>
              <w:ind w:left="360"/>
              <w:jc w:val="both"/>
              <w:rPr>
                <w:rFonts w:ascii="Times New Roman" w:hAnsi="Times New Roman"/>
              </w:rPr>
            </w:pPr>
            <w:r w:rsidRPr="00DF36E7">
              <w:rPr>
                <w:rFonts w:ascii="Times New Roman" w:hAnsi="Times New Roman"/>
              </w:rPr>
              <w:t>Liczba sądów z dużą obsadą w pionach:</w:t>
            </w:r>
          </w:p>
          <w:p w14:paraId="02C98083"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lastRenderedPageBreak/>
              <w:tab/>
              <w:t xml:space="preserve">Pion cywilny 20 =/&lt; - 51 (SR, SO, SA), w tym 25 SR; </w:t>
            </w:r>
          </w:p>
          <w:p w14:paraId="0753DD63"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ab/>
              <w:t>Pion cywilny 30=/&lt; - 5 SR</w:t>
            </w:r>
          </w:p>
          <w:p w14:paraId="3760D07F"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ab/>
              <w:t>Pion karny 20 =/&lt; - 34 (SR, SO i SA), w tym 11 SR</w:t>
            </w:r>
          </w:p>
          <w:p w14:paraId="182B6515"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ab/>
              <w:t>Pion karny 30 =/&lt; - 14 (SR, SO i SA), w tym 3 SR</w:t>
            </w:r>
          </w:p>
          <w:p w14:paraId="53D18FB9" w14:textId="77777777" w:rsidR="00D425CA" w:rsidRPr="00DF36E7" w:rsidRDefault="00D425CA" w:rsidP="009E3290">
            <w:pPr>
              <w:spacing w:line="240" w:lineRule="auto"/>
              <w:ind w:left="360"/>
              <w:jc w:val="both"/>
              <w:rPr>
                <w:rFonts w:ascii="Times New Roman" w:hAnsi="Times New Roman"/>
              </w:rPr>
            </w:pPr>
          </w:p>
          <w:p w14:paraId="298395C8" w14:textId="77777777"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 xml:space="preserve">Zwrócić należy również uwagę na rozmieszczenie sędziów na poszczególnych szczeblach aktualnej struktury organizacyjnej oraz ich obciążenie wpływem. </w:t>
            </w:r>
          </w:p>
          <w:p w14:paraId="215AC918" w14:textId="77777777" w:rsidR="001D6BCB" w:rsidRPr="00DF36E7" w:rsidRDefault="001D6BCB" w:rsidP="001D6BCB">
            <w:pPr>
              <w:spacing w:line="240" w:lineRule="auto"/>
              <w:ind w:left="360"/>
              <w:jc w:val="both"/>
              <w:rPr>
                <w:rFonts w:ascii="Times New Roman" w:hAnsi="Times New Roman"/>
              </w:rPr>
            </w:pPr>
            <w:r w:rsidRPr="00DF36E7">
              <w:rPr>
                <w:rFonts w:ascii="Times New Roman" w:hAnsi="Times New Roman"/>
              </w:rPr>
              <w:t xml:space="preserve">W sądach apelacyjnych orzeka 5,1% ogólnej liczby sędziów sądów powszechnych, wyrażającej się liczbą 10 487 etatów, na których przypada jedynie 0,7% ogólnego wpływu spraw. Z kolei w sądach okręgowych orzeka 28,3% sędziów, którzy są obciążeni zaledwie 5.5% ogólnej liczby spraw (z uwzględnieniem spraw I- i II-instancyjnych). Pozostałe 93,8% wpływu przypada na sądy rejonowe, gdzie orzeka 66,6% sędziów i asesorów. </w:t>
            </w:r>
          </w:p>
          <w:p w14:paraId="26F6046B" w14:textId="77777777" w:rsidR="00D425CA" w:rsidRPr="00DF36E7" w:rsidRDefault="00D425CA" w:rsidP="009E3290">
            <w:pPr>
              <w:spacing w:line="240" w:lineRule="auto"/>
              <w:ind w:left="360"/>
              <w:jc w:val="both"/>
              <w:rPr>
                <w:rFonts w:ascii="Times New Roman" w:hAnsi="Times New Roman"/>
              </w:rPr>
            </w:pPr>
          </w:p>
          <w:p w14:paraId="024319CB" w14:textId="77777777" w:rsidR="001D6BCB" w:rsidRPr="00DF36E7" w:rsidRDefault="001D6BCB" w:rsidP="001D6BCB">
            <w:pPr>
              <w:spacing w:line="240" w:lineRule="auto"/>
              <w:ind w:left="708"/>
              <w:jc w:val="both"/>
              <w:rPr>
                <w:rFonts w:ascii="Times New Roman" w:hAnsi="Times New Roman"/>
              </w:rPr>
            </w:pPr>
            <w:r w:rsidRPr="00DF36E7">
              <w:rPr>
                <w:rFonts w:ascii="Times New Roman" w:hAnsi="Times New Roman"/>
              </w:rPr>
              <w:t xml:space="preserve">Obciążenie wpływem (% z ogółu wpływających spraw): </w:t>
            </w:r>
          </w:p>
          <w:p w14:paraId="63412BD4" w14:textId="77777777" w:rsidR="001D6BCB" w:rsidRPr="00DF36E7" w:rsidRDefault="001D6BCB" w:rsidP="001D6BCB">
            <w:pPr>
              <w:spacing w:line="240" w:lineRule="auto"/>
              <w:ind w:left="708"/>
              <w:jc w:val="both"/>
              <w:rPr>
                <w:rFonts w:ascii="Times New Roman" w:hAnsi="Times New Roman"/>
              </w:rPr>
            </w:pPr>
            <w:r w:rsidRPr="00DF36E7">
              <w:rPr>
                <w:rFonts w:ascii="Times New Roman" w:hAnsi="Times New Roman"/>
              </w:rPr>
              <w:t xml:space="preserve">SA – 0,7% </w:t>
            </w:r>
          </w:p>
          <w:p w14:paraId="563B4EDD" w14:textId="77777777" w:rsidR="001D6BCB" w:rsidRPr="00DF36E7" w:rsidRDefault="001D6BCB" w:rsidP="001D6BCB">
            <w:pPr>
              <w:spacing w:line="240" w:lineRule="auto"/>
              <w:ind w:left="708"/>
              <w:jc w:val="both"/>
              <w:rPr>
                <w:rFonts w:ascii="Times New Roman" w:hAnsi="Times New Roman"/>
              </w:rPr>
            </w:pPr>
            <w:r w:rsidRPr="00DF36E7">
              <w:rPr>
                <w:rFonts w:ascii="Times New Roman" w:hAnsi="Times New Roman"/>
              </w:rPr>
              <w:t>SO – 5,5% (sprawy I-instancyjne i II-instancyjne)</w:t>
            </w:r>
          </w:p>
          <w:p w14:paraId="3C4D65E1" w14:textId="77777777" w:rsidR="001D6BCB" w:rsidRPr="00DF36E7" w:rsidRDefault="001D6BCB" w:rsidP="001D6BCB">
            <w:pPr>
              <w:spacing w:line="240" w:lineRule="auto"/>
              <w:ind w:left="708"/>
              <w:jc w:val="both"/>
              <w:rPr>
                <w:rFonts w:ascii="Times New Roman" w:hAnsi="Times New Roman"/>
              </w:rPr>
            </w:pPr>
            <w:r w:rsidRPr="00DF36E7">
              <w:rPr>
                <w:rFonts w:ascii="Times New Roman" w:hAnsi="Times New Roman"/>
              </w:rPr>
              <w:t>SR – 93,8%</w:t>
            </w:r>
          </w:p>
          <w:p w14:paraId="4ADAEB59" w14:textId="77777777" w:rsidR="001D6BCB" w:rsidRPr="00DF36E7" w:rsidRDefault="001D6BCB" w:rsidP="001D6BCB">
            <w:pPr>
              <w:spacing w:line="240" w:lineRule="auto"/>
              <w:ind w:left="708"/>
              <w:jc w:val="both"/>
              <w:rPr>
                <w:rFonts w:ascii="Times New Roman" w:hAnsi="Times New Roman"/>
              </w:rPr>
            </w:pPr>
          </w:p>
          <w:p w14:paraId="004A2A4E" w14:textId="3887BFEE" w:rsidR="001D6BCB" w:rsidRPr="00DF36E7" w:rsidRDefault="001D6BCB" w:rsidP="001D6BCB">
            <w:pPr>
              <w:spacing w:line="240" w:lineRule="auto"/>
              <w:ind w:left="708"/>
              <w:jc w:val="both"/>
              <w:rPr>
                <w:rFonts w:ascii="Times New Roman" w:hAnsi="Times New Roman"/>
              </w:rPr>
            </w:pPr>
            <w:r w:rsidRPr="00DF36E7">
              <w:rPr>
                <w:rFonts w:ascii="Times New Roman" w:hAnsi="Times New Roman"/>
              </w:rPr>
              <w:t>Limit etatów sędziowskich (w tym asesorskich) – 10 487, w tym 3 796 (36,2%) w pionie cywilnych i 3 358 (32%) w pionie karnym:</w:t>
            </w:r>
          </w:p>
          <w:p w14:paraId="3845A357" w14:textId="77777777" w:rsidR="001D6BCB" w:rsidRPr="00DF36E7" w:rsidRDefault="001D6BCB" w:rsidP="001D6BCB">
            <w:pPr>
              <w:spacing w:line="240" w:lineRule="auto"/>
              <w:ind w:left="708"/>
              <w:jc w:val="both"/>
              <w:rPr>
                <w:rFonts w:ascii="Times New Roman" w:hAnsi="Times New Roman"/>
              </w:rPr>
            </w:pPr>
            <w:r w:rsidRPr="00DF36E7">
              <w:rPr>
                <w:rFonts w:ascii="Times New Roman" w:hAnsi="Times New Roman"/>
              </w:rPr>
              <w:t xml:space="preserve">SA – 539 (5,1 %) </w:t>
            </w:r>
          </w:p>
          <w:p w14:paraId="62981280" w14:textId="77777777" w:rsidR="001D6BCB" w:rsidRPr="00DF36E7" w:rsidRDefault="001D6BCB" w:rsidP="001D6BCB">
            <w:pPr>
              <w:spacing w:line="240" w:lineRule="auto"/>
              <w:ind w:left="708"/>
              <w:jc w:val="both"/>
              <w:rPr>
                <w:rFonts w:ascii="Times New Roman" w:hAnsi="Times New Roman"/>
              </w:rPr>
            </w:pPr>
            <w:r w:rsidRPr="00DF36E7">
              <w:rPr>
                <w:rFonts w:ascii="Times New Roman" w:hAnsi="Times New Roman"/>
              </w:rPr>
              <w:t>SO – 2 964 (28,3 %)</w:t>
            </w:r>
          </w:p>
          <w:p w14:paraId="7F0AB52D" w14:textId="77777777" w:rsidR="001D6BCB" w:rsidRPr="00DF36E7" w:rsidRDefault="001D6BCB" w:rsidP="001D6BCB">
            <w:pPr>
              <w:spacing w:line="240" w:lineRule="auto"/>
              <w:ind w:left="708"/>
              <w:jc w:val="both"/>
              <w:rPr>
                <w:rFonts w:ascii="Times New Roman" w:hAnsi="Times New Roman"/>
              </w:rPr>
            </w:pPr>
            <w:r w:rsidRPr="00DF36E7">
              <w:rPr>
                <w:rFonts w:ascii="Times New Roman" w:hAnsi="Times New Roman"/>
              </w:rPr>
              <w:t>SR – 6 984 (66,6 %)</w:t>
            </w:r>
          </w:p>
          <w:p w14:paraId="0099E6D1" w14:textId="77777777" w:rsidR="00D425CA" w:rsidRPr="00DF36E7" w:rsidRDefault="00D425CA" w:rsidP="009E3290">
            <w:pPr>
              <w:spacing w:line="240" w:lineRule="auto"/>
              <w:ind w:left="708"/>
              <w:jc w:val="both"/>
              <w:rPr>
                <w:rFonts w:ascii="Times New Roman" w:hAnsi="Times New Roman"/>
              </w:rPr>
            </w:pPr>
          </w:p>
          <w:p w14:paraId="782B935C" w14:textId="77777777" w:rsidR="00B77E27" w:rsidRPr="00DF36E7" w:rsidRDefault="00B77E27" w:rsidP="00B77E27">
            <w:pPr>
              <w:spacing w:line="240" w:lineRule="auto"/>
              <w:ind w:left="360"/>
              <w:jc w:val="both"/>
              <w:rPr>
                <w:rFonts w:ascii="Times New Roman" w:hAnsi="Times New Roman"/>
              </w:rPr>
            </w:pPr>
            <w:r w:rsidRPr="00DF36E7">
              <w:rPr>
                <w:rFonts w:ascii="Times New Roman" w:hAnsi="Times New Roman"/>
              </w:rPr>
              <w:t xml:space="preserve">Z kolei ilościowy rozkład wpływu w głównych pionach (cywilnym i karnym), z rozbiciem na poszczególne szczeble struktury organizacyjnej przedstawia się następująco: </w:t>
            </w:r>
          </w:p>
          <w:p w14:paraId="5FC9659B" w14:textId="77777777" w:rsidR="00B77E27" w:rsidRPr="00DF36E7" w:rsidRDefault="00B77E27" w:rsidP="00B77E27">
            <w:pPr>
              <w:pStyle w:val="Akapitzlist"/>
              <w:numPr>
                <w:ilvl w:val="0"/>
                <w:numId w:val="43"/>
              </w:numPr>
              <w:spacing w:line="240" w:lineRule="auto"/>
              <w:jc w:val="both"/>
              <w:rPr>
                <w:rFonts w:ascii="Times New Roman" w:hAnsi="Times New Roman"/>
              </w:rPr>
            </w:pPr>
            <w:r w:rsidRPr="00DF36E7">
              <w:rPr>
                <w:rFonts w:ascii="Times New Roman" w:hAnsi="Times New Roman"/>
              </w:rPr>
              <w:t>spośród 3 200 000 spraw wpływających do pionu cywilnego, 1,7% trafia do sądów apelacyjnych, 11,1% – do sądów okręgowych, a 87,2% do sądów rejonowych;</w:t>
            </w:r>
          </w:p>
          <w:p w14:paraId="1EC12F54" w14:textId="0C637D45" w:rsidR="00B77E27" w:rsidRPr="00DF36E7" w:rsidRDefault="00B77E27" w:rsidP="009D7731">
            <w:pPr>
              <w:pStyle w:val="Akapitzlist"/>
              <w:numPr>
                <w:ilvl w:val="0"/>
                <w:numId w:val="43"/>
              </w:numPr>
              <w:spacing w:line="240" w:lineRule="auto"/>
              <w:jc w:val="both"/>
              <w:rPr>
                <w:rFonts w:ascii="Times New Roman" w:hAnsi="Times New Roman"/>
              </w:rPr>
            </w:pPr>
            <w:r w:rsidRPr="00DF36E7">
              <w:rPr>
                <w:rFonts w:ascii="Times New Roman" w:hAnsi="Times New Roman"/>
              </w:rPr>
              <w:t>spośród 2 200 000 spraw wpływających do pionu karnego, 1,7% trafia do sądów apelacyjnych, 16,3% – do sądów okręgowych, a 82,0% do sądów rejonowych.</w:t>
            </w:r>
          </w:p>
          <w:p w14:paraId="74416501" w14:textId="77777777" w:rsidR="00B77E27" w:rsidRPr="00DF36E7" w:rsidRDefault="00B77E27" w:rsidP="00B77E27">
            <w:pPr>
              <w:spacing w:line="240" w:lineRule="auto"/>
              <w:ind w:left="360"/>
              <w:jc w:val="both"/>
              <w:rPr>
                <w:rFonts w:ascii="Times New Roman" w:hAnsi="Times New Roman"/>
              </w:rPr>
            </w:pPr>
            <w:r w:rsidRPr="00DF36E7">
              <w:rPr>
                <w:rFonts w:ascii="Times New Roman" w:hAnsi="Times New Roman"/>
              </w:rPr>
              <w:t>Tak znaczne różnice wpływają negatywnie na efektywność wykorzystania kadry orzeczniczej, gdyż łączy się z nimi bezpośrednio z jednej strony nierówne obciążenie, z drugiej zaś – różny odsetek sędziów funkcyjnych o ograniczonym zakresie orzekania. Stan ten wymaga zmian służących optymalizacji funkcjonowania sądownictwa powszechnego.</w:t>
            </w:r>
          </w:p>
          <w:p w14:paraId="55BF73DB" w14:textId="07AE29C2" w:rsidR="00297D02" w:rsidRPr="00DF36E7" w:rsidRDefault="00B77E27" w:rsidP="009D7731">
            <w:pPr>
              <w:spacing w:line="240" w:lineRule="auto"/>
              <w:ind w:left="360"/>
              <w:jc w:val="both"/>
              <w:rPr>
                <w:rFonts w:ascii="Times New Roman" w:hAnsi="Times New Roman"/>
              </w:rPr>
            </w:pPr>
            <w:r w:rsidRPr="00DF36E7">
              <w:rPr>
                <w:rFonts w:ascii="Times New Roman" w:hAnsi="Times New Roman"/>
              </w:rPr>
              <w:t xml:space="preserve">Wyniki wszechstronnej analizy całokształtu przedstawionych powyżej danych uzasadniają potrzebę zastąpienia sądów rejonowych, okręgowych i apelacyjnych sądami okręgowymi rozpoznającymi sprawy w I instancji oraz sądami regionalnymi rozpoznającymi sprawy w II instancji (art. 2 § 1, art. 3). </w:t>
            </w:r>
          </w:p>
          <w:p w14:paraId="531EA48F" w14:textId="77777777" w:rsidR="00EA722A" w:rsidRPr="00DF36E7" w:rsidRDefault="00EA722A" w:rsidP="00B77E27">
            <w:pPr>
              <w:spacing w:line="240" w:lineRule="auto"/>
              <w:ind w:left="360"/>
              <w:jc w:val="both"/>
              <w:rPr>
                <w:rFonts w:ascii="Times New Roman" w:hAnsi="Times New Roman"/>
              </w:rPr>
            </w:pPr>
          </w:p>
          <w:p w14:paraId="0B7CA3B8" w14:textId="77777777" w:rsidR="00D425CA" w:rsidRPr="00DF36E7" w:rsidRDefault="00D425CA" w:rsidP="009E3290">
            <w:pPr>
              <w:numPr>
                <w:ilvl w:val="0"/>
                <w:numId w:val="2"/>
              </w:numPr>
              <w:spacing w:line="240" w:lineRule="auto"/>
              <w:jc w:val="both"/>
              <w:rPr>
                <w:rFonts w:ascii="Times New Roman" w:hAnsi="Times New Roman"/>
                <w:bCs/>
                <w:sz w:val="24"/>
                <w:szCs w:val="24"/>
              </w:rPr>
            </w:pPr>
            <w:r w:rsidRPr="00DF36E7">
              <w:rPr>
                <w:rFonts w:ascii="Times New Roman" w:hAnsi="Times New Roman"/>
                <w:b/>
                <w:bCs/>
              </w:rPr>
              <w:t>status sędziego</w:t>
            </w:r>
            <w:r w:rsidRPr="00DF36E7">
              <w:rPr>
                <w:rFonts w:ascii="Times New Roman" w:hAnsi="Times New Roman"/>
                <w:bCs/>
                <w:sz w:val="24"/>
                <w:szCs w:val="24"/>
              </w:rPr>
              <w:t xml:space="preserve"> </w:t>
            </w:r>
          </w:p>
          <w:p w14:paraId="47A18629" w14:textId="559F1FCE" w:rsidR="00D425CA" w:rsidRPr="00DF36E7" w:rsidRDefault="00D425CA" w:rsidP="009E3290">
            <w:pPr>
              <w:spacing w:line="240" w:lineRule="auto"/>
              <w:ind w:left="360"/>
              <w:jc w:val="both"/>
              <w:rPr>
                <w:rFonts w:ascii="Times New Roman" w:hAnsi="Times New Roman"/>
              </w:rPr>
            </w:pPr>
            <w:r w:rsidRPr="00DF36E7">
              <w:rPr>
                <w:rFonts w:ascii="Times New Roman" w:hAnsi="Times New Roman"/>
                <w:bCs/>
              </w:rPr>
              <w:t xml:space="preserve">Konstytucja w żaden sposób nie różnicuje statusu sędziego zależnie od tego, w którym sądzie przychodzi </w:t>
            </w:r>
            <w:r w:rsidRPr="00DF36E7">
              <w:rPr>
                <w:rFonts w:ascii="Times New Roman" w:hAnsi="Times New Roman"/>
                <w:bCs/>
              </w:rPr>
              <w:br/>
              <w:t>mu sprawować służbę. Na gruncie Konstytucji każdy sędzia w takim samym stopniu sprawuje wymiar sprawiedliwości: jest sędzią jednego z czterech wymienionych w art. 175 Konstytucji rodzajów sądów. Można powiedzieć, że te cztery rodzaje sądów stanowią filary wymiaru sprawiedliwości</w:t>
            </w:r>
            <w:r w:rsidR="006C7E5A" w:rsidRPr="00DF36E7">
              <w:rPr>
                <w:rFonts w:ascii="Times New Roman" w:hAnsi="Times New Roman"/>
                <w:bCs/>
              </w:rPr>
              <w:t>,</w:t>
            </w:r>
            <w:r w:rsidRPr="00DF36E7">
              <w:rPr>
                <w:rFonts w:ascii="Times New Roman" w:hAnsi="Times New Roman"/>
                <w:bCs/>
              </w:rPr>
              <w:t xml:space="preserve"> a statusu sędziego nie charakteryzuje usytuowanie miejsca jego służby w danej miejscowości, konkretnym sądzie oraz instancji, lecz przyznane mu prawo sprawowania wymiaru sprawiedliwości w imieniu Rzeczypospolitej Polskiej. </w:t>
            </w:r>
            <w:r w:rsidRPr="00DF36E7">
              <w:rPr>
                <w:rFonts w:ascii="Times New Roman" w:hAnsi="Times New Roman"/>
              </w:rPr>
              <w:t xml:space="preserve">Brak jest tym samym – na gruncie konstytucyjnym – podstaw do różnicowania w ramach tych rodzajów sądów statusu sędziego, </w:t>
            </w:r>
            <w:r w:rsidRPr="00DF36E7">
              <w:rPr>
                <w:rFonts w:ascii="Times New Roman" w:hAnsi="Times New Roman"/>
              </w:rPr>
              <w:br/>
              <w:t xml:space="preserve">w zależności od przypisania go do konkretnego sądu, a w konsekwencji różnicowania sytuacji sędziego zależnie </w:t>
            </w:r>
            <w:r w:rsidRPr="00DF36E7">
              <w:rPr>
                <w:rFonts w:ascii="Times New Roman" w:hAnsi="Times New Roman"/>
              </w:rPr>
              <w:br/>
              <w:t>od usytuowania organizacyjnego miejsca pełnienia przez niego służby.</w:t>
            </w:r>
          </w:p>
          <w:p w14:paraId="1AA4B534" w14:textId="7D949DBB" w:rsidR="00D425CA" w:rsidRPr="00DF36E7" w:rsidRDefault="00D425CA" w:rsidP="009E3290">
            <w:pPr>
              <w:spacing w:line="240" w:lineRule="auto"/>
              <w:ind w:left="360"/>
              <w:jc w:val="both"/>
              <w:rPr>
                <w:rFonts w:ascii="Times New Roman" w:hAnsi="Times New Roman"/>
              </w:rPr>
            </w:pPr>
            <w:r w:rsidRPr="00DF36E7">
              <w:rPr>
                <w:rFonts w:ascii="Times New Roman" w:hAnsi="Times New Roman"/>
              </w:rPr>
              <w:t xml:space="preserve">Zapewnienie sprawnego funkcjonowania wymiaru sprawiedliwości leży w interesie ogółu, ale szczególne związane </w:t>
            </w:r>
            <w:r w:rsidRPr="00DF36E7">
              <w:rPr>
                <w:rFonts w:ascii="Times New Roman" w:hAnsi="Times New Roman"/>
              </w:rPr>
              <w:br/>
              <w:t xml:space="preserve">z tym wymogi nałożone zostały na osoby decydujące się na wykonywanie zawodu sędziego, które tym samym </w:t>
            </w:r>
            <w:r w:rsidRPr="00DF36E7">
              <w:rPr>
                <w:rFonts w:ascii="Times New Roman" w:hAnsi="Times New Roman"/>
              </w:rPr>
              <w:br/>
              <w:t>za wiążące uznały zasadę podlegania porządkowi prawnemu i przestrzegania jego zapisów oraz nakaz przedkładania interesu publicznego ponad własny interes.</w:t>
            </w:r>
          </w:p>
          <w:p w14:paraId="4973FD61" w14:textId="77777777" w:rsidR="00297D02" w:rsidRPr="00DF36E7" w:rsidRDefault="00297D02" w:rsidP="009E3290">
            <w:pPr>
              <w:spacing w:line="240" w:lineRule="auto"/>
              <w:ind w:left="360"/>
              <w:jc w:val="both"/>
              <w:rPr>
                <w:rFonts w:ascii="Times New Roman" w:hAnsi="Times New Roman"/>
              </w:rPr>
            </w:pPr>
          </w:p>
          <w:p w14:paraId="24C408E1" w14:textId="77777777" w:rsidR="00D425CA" w:rsidRPr="00DF36E7" w:rsidRDefault="00D425CA" w:rsidP="009E3290">
            <w:pPr>
              <w:numPr>
                <w:ilvl w:val="0"/>
                <w:numId w:val="2"/>
              </w:numPr>
              <w:spacing w:line="240" w:lineRule="auto"/>
              <w:jc w:val="both"/>
              <w:rPr>
                <w:rFonts w:ascii="Times New Roman" w:hAnsi="Times New Roman"/>
              </w:rPr>
            </w:pPr>
            <w:r w:rsidRPr="00DF36E7">
              <w:rPr>
                <w:rFonts w:ascii="Times New Roman" w:hAnsi="Times New Roman"/>
                <w:b/>
                <w:bCs/>
              </w:rPr>
              <w:t xml:space="preserve">przywrócenie sądownictwu etatów orzeczniczych poprzez centralizację wpływu i etatów oraz zogniskowanie działalności sądów i sędziów na czynnościach </w:t>
            </w:r>
            <w:r w:rsidRPr="00DF36E7">
              <w:rPr>
                <w:rFonts w:ascii="Times New Roman" w:hAnsi="Times New Roman"/>
                <w:b/>
                <w:bCs/>
                <w:i/>
                <w:iCs/>
              </w:rPr>
              <w:t>stricte</w:t>
            </w:r>
            <w:r w:rsidRPr="00DF36E7">
              <w:rPr>
                <w:rFonts w:ascii="Times New Roman" w:hAnsi="Times New Roman"/>
                <w:b/>
                <w:bCs/>
              </w:rPr>
              <w:t xml:space="preserve"> orzeczniczych, z odciążeniem ich od czynności </w:t>
            </w:r>
            <w:r w:rsidRPr="00DF36E7">
              <w:rPr>
                <w:rFonts w:ascii="Times New Roman" w:hAnsi="Times New Roman"/>
                <w:b/>
                <w:bCs/>
              </w:rPr>
              <w:br/>
              <w:t>o charakterze technicznym i administracyjnym</w:t>
            </w:r>
          </w:p>
          <w:p w14:paraId="3FBFFD0E" w14:textId="359EC732" w:rsidR="00297D02" w:rsidRPr="00DF36E7" w:rsidRDefault="00767D27" w:rsidP="009D7731">
            <w:pPr>
              <w:spacing w:after="240" w:line="240" w:lineRule="auto"/>
              <w:ind w:left="360"/>
              <w:jc w:val="both"/>
              <w:rPr>
                <w:rFonts w:ascii="Times New Roman" w:hAnsi="Times New Roman"/>
              </w:rPr>
            </w:pPr>
            <w:r w:rsidRPr="00DF36E7">
              <w:rPr>
                <w:rFonts w:ascii="Times New Roman" w:hAnsi="Times New Roman"/>
              </w:rPr>
              <w:t>Konsekwencją funkcjonowania dużej liczby małych jednostek jest nadmierna – w stosunku do potrzeb kadrowych i</w:t>
            </w:r>
            <w:r w:rsidR="00B33724" w:rsidRPr="00DF36E7">
              <w:rPr>
                <w:rFonts w:ascii="Times New Roman" w:hAnsi="Times New Roman"/>
              </w:rPr>
              <w:t> </w:t>
            </w:r>
            <w:r w:rsidRPr="00DF36E7">
              <w:rPr>
                <w:rFonts w:ascii="Times New Roman" w:hAnsi="Times New Roman"/>
              </w:rPr>
              <w:t xml:space="preserve">organizacyjnych – liczba stanowisk funkcyjnych, stanowiąca o niewłaściwym gospodarowaniu zasobami kadrowymi resortu sprawiedliwości a także środkami finansowymi. Według danych Ministerstwa Sprawiedliwości na koniec stycznia 2021 r. aż w 30 sądach rejonowych o niskiej (poniżej 15 etatów) obsadzie orzeczniczej (sędziowie i asesorzy), liczba etatów z powierzonymi funkcjami stanowiła ponad 60% ogółu etatów obsadzonych. Zwłaszcza w małych sądach z niewielkim wpływem spraw, racjonalne wykorzystanie kadry jest w aktualnym modelu organizacji sądów niezwykle </w:t>
            </w:r>
            <w:r w:rsidRPr="00DF36E7">
              <w:rPr>
                <w:rFonts w:ascii="Times New Roman" w:hAnsi="Times New Roman"/>
              </w:rPr>
              <w:lastRenderedPageBreak/>
              <w:t>utrudnione i kosztowne. Wymaga on bowiem tworzenia w każdej jednostce wydziałów do określonych rodzajów spraw, co powoduje, że w wielu małych sądach niemal każdy sędzia zajmuje stanowisko funkcyjne, które generuje dodatkowe koszty z tytułu dodatków funkcyjnych.</w:t>
            </w:r>
          </w:p>
          <w:p w14:paraId="681DEEB8" w14:textId="27F92424" w:rsidR="00EB5277" w:rsidRPr="00DF36E7" w:rsidRDefault="00767D27" w:rsidP="009D7731">
            <w:pPr>
              <w:spacing w:after="240" w:line="240" w:lineRule="auto"/>
              <w:ind w:left="360"/>
              <w:jc w:val="both"/>
              <w:rPr>
                <w:rFonts w:ascii="Times New Roman" w:hAnsi="Times New Roman"/>
              </w:rPr>
            </w:pPr>
            <w:r w:rsidRPr="00DF36E7">
              <w:rPr>
                <w:rFonts w:ascii="Times New Roman" w:hAnsi="Times New Roman"/>
              </w:rPr>
              <w:t xml:space="preserve">W skali całego kraju sędziowie tzw. funkcyjni (pełniący funkcje wymienione w rozporządzeniu Ministra Sprawiedliwości z 7 marca 2018 r. w sprawie funkcji oraz sposobu ustalania dodatków funkcyjnych przysługujących sędziom (Dz.U. poz. 591 ze zm.), stanowią 42,6% wszystkich sędziów (3 225 sędziów). </w:t>
            </w:r>
          </w:p>
          <w:p w14:paraId="593CF738" w14:textId="77777777" w:rsidR="00EB5277" w:rsidRPr="00DF36E7" w:rsidRDefault="00EB5277" w:rsidP="009D7731">
            <w:pPr>
              <w:spacing w:after="240" w:line="240" w:lineRule="auto"/>
              <w:ind w:left="360"/>
              <w:jc w:val="both"/>
              <w:rPr>
                <w:rFonts w:ascii="Times New Roman" w:hAnsi="Times New Roman"/>
              </w:rPr>
            </w:pPr>
            <w:r w:rsidRPr="00DF36E7">
              <w:rPr>
                <w:rFonts w:ascii="Times New Roman" w:hAnsi="Times New Roman"/>
              </w:rPr>
              <w:t xml:space="preserve">Po planowanej reorganizacji szacuje się, że będzie nieco ponad 1 000 sędziów funkcyjnych (prezesów i wiceprezesów sądów, prezesów izb oraz wizytatorów), natomiast około 2 000 sędziów spośród 3 143 pełniących obecnie funkcję przewodniczącego wydziału, zastępcy przewodniczącego wydziału, kierownika sekcji lub wizytatora, zacznie orzekać na 100%, co pozwoli na odzyskanie około 600 etatów orzeczniczych. Likwidacja większości stanowisk funkcyjnych zmniejszy więc przydział sędziom orzekającym w pełnym zakresie o około 10%. </w:t>
            </w:r>
          </w:p>
          <w:p w14:paraId="33B775E4" w14:textId="112A2A48" w:rsidR="00D425CA" w:rsidRPr="00DF36E7" w:rsidRDefault="00EB5277" w:rsidP="009D7731">
            <w:pPr>
              <w:spacing w:after="240" w:line="240" w:lineRule="auto"/>
              <w:ind w:left="360"/>
              <w:jc w:val="both"/>
              <w:rPr>
                <w:rFonts w:ascii="Times New Roman" w:hAnsi="Times New Roman"/>
              </w:rPr>
            </w:pPr>
            <w:r w:rsidRPr="00DF36E7">
              <w:rPr>
                <w:rFonts w:ascii="Times New Roman" w:hAnsi="Times New Roman"/>
              </w:rPr>
              <w:t xml:space="preserve">Jeżeli chodzi o liczbę sędziów rozpoznających sprawy II-instancyjne, to aktualnie jest to około 1 700 sędziów, z czego tylko około 60% orzeka w pełnym obciążeniu. Po reorganizacji z wymienionej grupy w niepełnym zakresie będzie orzekać zaledwie 13%. Oznacza to, że w pełnym zakresie orzekać będzie około 1 500 sędziów rozpoznających sprawy II instancyjne, aktualnie orzekających w niepełnym zakresie. </w:t>
            </w:r>
          </w:p>
          <w:p w14:paraId="6EB8CBCB" w14:textId="035E182B" w:rsidR="007C1E27" w:rsidRPr="00DF36E7" w:rsidRDefault="007C1E27" w:rsidP="007C1E27">
            <w:pPr>
              <w:spacing w:line="240" w:lineRule="auto"/>
              <w:ind w:left="360"/>
              <w:jc w:val="both"/>
              <w:rPr>
                <w:rFonts w:ascii="Times New Roman" w:hAnsi="Times New Roman"/>
              </w:rPr>
            </w:pPr>
            <w:r w:rsidRPr="00DF36E7">
              <w:rPr>
                <w:rFonts w:ascii="Times New Roman" w:hAnsi="Times New Roman"/>
                <w:bCs/>
              </w:rPr>
              <w:t xml:space="preserve">Warunkiem poprawy </w:t>
            </w:r>
            <w:r w:rsidRPr="00DF36E7">
              <w:rPr>
                <w:rFonts w:ascii="Times New Roman" w:hAnsi="Times New Roman"/>
              </w:rPr>
              <w:t>efektywności sądownictwa jest niewątpliwie niwelacja najbardziej drastycznych dysproporcji między wielkością i zakresem kompetencji jednostek szczebla rejonowego i okręgowego, a tym samym istotnych, rażących różnic</w:t>
            </w:r>
            <w:r w:rsidR="00297D02" w:rsidRPr="00DF36E7">
              <w:rPr>
                <w:rFonts w:ascii="Times New Roman" w:hAnsi="Times New Roman"/>
              </w:rPr>
              <w:t xml:space="preserve"> </w:t>
            </w:r>
            <w:r w:rsidRPr="00DF36E7">
              <w:rPr>
                <w:rFonts w:ascii="Times New Roman" w:hAnsi="Times New Roman"/>
              </w:rPr>
              <w:t>w obciążeniu sędziów pełniących w nich służbę. Analiza wpływu spraw do poszczególnych sądów wskazuje, że najbardziej obciążonymi sądami są sądy ulokowane w największych miastach, w tym sądy warszawskie. Zjawisko to nie ogranicza się bynajmniej do sądownictwa powszechnego, lecz cechuje także sądownictwo administracyjne: Wojewódzki Sąd Administracyjny w Warszawie rozpoznaje ponad jedną trzecią wpływu spraw, jakie wpływają do wszystkich szesnastu wojewódzkich sądów administracyjnych. Z uwagi na charakterystyczną dla metropolii koncentrację największych podmiotów, czego konsekwencją są też najbardziej skomplikowane sprawy, sądy wielkomiejskie są tymi, gdzie dysproporcja ta ma wymiar nie tylko statystyczny, wyrażający się w znacznie większym wpływie spraw, ale i jakościowy, polegający na rozpoznawaniu spraw znacznie trudniejszych pod względem merytorycznym. Czynnikiem o istotnym znaczeniu dla obciążenia sędziów ma wpływ spraw, który kształtuje się odmiennie w sądach rejonowych, okręgowych i apelacyjnych. Problem ten obrazuje statystyka średniomiesięcznego wpływu spraw przypadających na jednego sędziego, która w 2019 r. dla sądów rejonowych wynosi 89 spraw – jeśli chodzi o sprawy cywilne, 69 spraw – gdy dotyczy to spraw karnych, 58 – w odniesieniu do spraw rodzinnych, 35 sprawy – w odniesieniu do spraw gospodarczych, 24 sprawy – jeśli chodzi o sprawy z zakresu pracy i ubezpieczeń społecznych, oraz 26 spraw z kategorii UN.</w:t>
            </w:r>
          </w:p>
          <w:p w14:paraId="426F2AF3" w14:textId="77777777" w:rsidR="007C1E27" w:rsidRPr="00DF36E7" w:rsidRDefault="007C1E27" w:rsidP="007C1E27">
            <w:pPr>
              <w:spacing w:line="240" w:lineRule="auto"/>
              <w:ind w:left="360"/>
              <w:jc w:val="both"/>
              <w:rPr>
                <w:rFonts w:ascii="Times New Roman" w:hAnsi="Times New Roman"/>
              </w:rPr>
            </w:pPr>
            <w:r w:rsidRPr="00DF36E7">
              <w:rPr>
                <w:rFonts w:ascii="Times New Roman" w:hAnsi="Times New Roman"/>
              </w:rPr>
              <w:t>W sądach okręgowych średniomiesięcznie na jednego sędziego przypadało w 2019 r. ponad dwa razy mniej spraw: 24 sprawy cywilne, 30 spraw karnych, 21 spraw gospodarczych i 33 spraw z zakresu pracy i ubezpieczeń społecznych.</w:t>
            </w:r>
          </w:p>
          <w:p w14:paraId="3DCF7E06" w14:textId="3F251C62" w:rsidR="007C1E27" w:rsidRPr="00DF36E7" w:rsidRDefault="007C1E27" w:rsidP="007C1E27">
            <w:pPr>
              <w:spacing w:line="240" w:lineRule="auto"/>
              <w:ind w:left="360"/>
              <w:jc w:val="both"/>
              <w:rPr>
                <w:rFonts w:ascii="Times New Roman" w:hAnsi="Times New Roman"/>
              </w:rPr>
            </w:pPr>
            <w:r w:rsidRPr="00DF36E7">
              <w:rPr>
                <w:rFonts w:ascii="Times New Roman" w:hAnsi="Times New Roman"/>
              </w:rPr>
              <w:t xml:space="preserve"> Jeszcze mniejsze obciążenie dotyczyło sądów apelacyjnych, w których średni miesięczny wpływ spraw na jednego sędziego wynosił: 14 spraw cywilnych, 20 spraw karnych, 3 sprawy gospodarcze i 25 spraw z zakresu pracy i</w:t>
            </w:r>
            <w:r w:rsidR="00B33724" w:rsidRPr="00DF36E7">
              <w:rPr>
                <w:rFonts w:ascii="Times New Roman" w:hAnsi="Times New Roman"/>
              </w:rPr>
              <w:t> </w:t>
            </w:r>
            <w:r w:rsidRPr="00DF36E7">
              <w:rPr>
                <w:rFonts w:ascii="Times New Roman" w:hAnsi="Times New Roman"/>
              </w:rPr>
              <w:t xml:space="preserve">ubezpieczeń społecznych. </w:t>
            </w:r>
          </w:p>
          <w:p w14:paraId="0BCA430C" w14:textId="77777777" w:rsidR="00D425CA" w:rsidRPr="00DF36E7" w:rsidRDefault="00D425CA" w:rsidP="009E3290">
            <w:pPr>
              <w:spacing w:line="240" w:lineRule="auto"/>
              <w:ind w:left="360"/>
              <w:jc w:val="both"/>
              <w:rPr>
                <w:rFonts w:ascii="Times New Roman" w:hAnsi="Times New Roman"/>
              </w:rPr>
            </w:pPr>
          </w:p>
          <w:p w14:paraId="697AE884" w14:textId="77777777" w:rsidR="00D425CA" w:rsidRPr="00DF36E7" w:rsidRDefault="00D425CA" w:rsidP="009E3290">
            <w:pPr>
              <w:spacing w:after="120" w:line="240" w:lineRule="auto"/>
              <w:ind w:left="357"/>
              <w:jc w:val="both"/>
              <w:rPr>
                <w:rFonts w:ascii="Times New Roman" w:hAnsi="Times New Roman"/>
              </w:rPr>
            </w:pPr>
            <w:r w:rsidRPr="00DF36E7">
              <w:rPr>
                <w:rFonts w:ascii="Times New Roman" w:hAnsi="Times New Roman"/>
              </w:rPr>
              <w:t xml:space="preserve">Ponadto obecna rozproszona struktura administracji sądowej powoduje, że w niewielkich jednostkach 1 pracownik kadr obsługuje ok. 20-30 sędziów, asesorów, referendarzy, asystentów, urzędników i innych pracowników. Wynika to z konieczności zatrudnienia kilku osób na podobnych stanowiskach celem organizacji ewentualnych zastępstw. </w:t>
            </w:r>
            <w:r w:rsidRPr="00DF36E7">
              <w:rPr>
                <w:rFonts w:ascii="Times New Roman" w:hAnsi="Times New Roman"/>
              </w:rPr>
              <w:br/>
              <w:t>W dużych jednostkach pracownik kadr obsługuje co najmniej 50-70 ww. osób.</w:t>
            </w:r>
          </w:p>
          <w:p w14:paraId="2B3702E5" w14:textId="77777777" w:rsidR="00D425CA" w:rsidRPr="00DF36E7" w:rsidRDefault="00D425CA" w:rsidP="009E3290">
            <w:pPr>
              <w:numPr>
                <w:ilvl w:val="0"/>
                <w:numId w:val="2"/>
              </w:numPr>
              <w:spacing w:line="240" w:lineRule="auto"/>
              <w:jc w:val="both"/>
              <w:rPr>
                <w:rFonts w:ascii="Times New Roman" w:hAnsi="Times New Roman"/>
                <w:b/>
                <w:bCs/>
              </w:rPr>
            </w:pPr>
            <w:r w:rsidRPr="00DF36E7">
              <w:rPr>
                <w:rFonts w:ascii="Times New Roman" w:hAnsi="Times New Roman"/>
                <w:b/>
                <w:bCs/>
              </w:rPr>
              <w:t>odejście od dysfunkcjonalnego modelu kariery funkcyjnej sędziów, ograniczenie liczby stanowisk funkcyjnych i dodatków funkcyjnych oraz likwidacja nadzoru administracyjnego  nad działaniem sądu</w:t>
            </w:r>
          </w:p>
          <w:p w14:paraId="5B11BCB0" w14:textId="7029D6E6" w:rsidR="000D2302" w:rsidRPr="00DF36E7" w:rsidRDefault="009D67FF" w:rsidP="009D7731">
            <w:pPr>
              <w:spacing w:after="120" w:line="240" w:lineRule="auto"/>
              <w:ind w:left="357"/>
              <w:jc w:val="both"/>
              <w:rPr>
                <w:rFonts w:ascii="Times New Roman" w:hAnsi="Times New Roman"/>
              </w:rPr>
            </w:pPr>
            <w:r w:rsidRPr="00DF36E7">
              <w:rPr>
                <w:rFonts w:ascii="Times New Roman" w:hAnsi="Times New Roman"/>
              </w:rPr>
              <w:t>W</w:t>
            </w:r>
            <w:r w:rsidR="007C1E27" w:rsidRPr="00DF36E7">
              <w:rPr>
                <w:rFonts w:ascii="Times New Roman" w:hAnsi="Times New Roman"/>
              </w:rPr>
              <w:t>pływ na obciążenie sądów</w:t>
            </w:r>
            <w:r w:rsidRPr="00DF36E7">
              <w:rPr>
                <w:rFonts w:ascii="Times New Roman" w:hAnsi="Times New Roman"/>
              </w:rPr>
              <w:t xml:space="preserve"> ma</w:t>
            </w:r>
            <w:r w:rsidR="007C1E27" w:rsidRPr="00DF36E7">
              <w:rPr>
                <w:rFonts w:ascii="Times New Roman" w:hAnsi="Times New Roman"/>
              </w:rPr>
              <w:t xml:space="preserve"> kwesti</w:t>
            </w:r>
            <w:r w:rsidRPr="00DF36E7">
              <w:rPr>
                <w:rFonts w:ascii="Times New Roman" w:hAnsi="Times New Roman"/>
              </w:rPr>
              <w:t>a</w:t>
            </w:r>
            <w:r w:rsidR="007C1E27" w:rsidRPr="00DF36E7">
              <w:rPr>
                <w:rFonts w:ascii="Times New Roman" w:hAnsi="Times New Roman"/>
              </w:rPr>
              <w:t xml:space="preserve"> liczby osób pełniących funkcje (i w konsekwencji posiadających odpowiednio zmniejszony wymiar zadań w zakresie orzekania), gdzie mniejsze a zarazem obciążone mniejszą liczbą spraw sądy, dla zachowania wymaganej przepisami struktury posiadają niejednokrotnie liczbę osób zajmujących funkcje kierownicze równą niemal liczbie wszystkich sędziów składających się na obsadę danego sądu (są i takie, gdzie każdy sędzia pełni jakąś funkcję). Dla przykładu można wskazać Sąd Rejonowy w Sławnie, gdzie przy czterech etatach przypadających na sąd obsadzone są trzy, przy czym wszystkie trzy etaty są etatami „funkcyjnymi”, sądy rejonowe w</w:t>
            </w:r>
            <w:r w:rsidR="00B33724" w:rsidRPr="00DF36E7">
              <w:rPr>
                <w:rFonts w:ascii="Times New Roman" w:hAnsi="Times New Roman"/>
              </w:rPr>
              <w:t> </w:t>
            </w:r>
            <w:r w:rsidR="007C1E27" w:rsidRPr="00DF36E7">
              <w:rPr>
                <w:rFonts w:ascii="Times New Roman" w:hAnsi="Times New Roman"/>
              </w:rPr>
              <w:t>Żninie, Pińczowie, Lipsku, posiadające – przy liczbie czterech etatów, wszystkich obsadzonych, po trzech sędziów na stanowiskach funkcyjnych, czy sądy rejonowe w Kolbuszowej, Szydłowcu, Bytowie, Golubiu Dobrzyniu czy Radziejowie, gdzie na pięć etatów (wszystkie obsadzone) przypada po trzech sędziów funkcyjnych. Należy uznać, że utrzymywanie sądów, jako odrębnych jednostek organizacyjnych, w których orzeka 4-6 sędziów, jest nieracjonalne. Tym bardziej trudno za efektywną uznać taką organizację, w której każdy sędzia albo znaczna część obsady pełni funkcję, czego dodatkową konsekwencją jest zmniejszony wymiar orzekania. Przypomnienia wymaga, że z</w:t>
            </w:r>
            <w:r w:rsidR="00B33724" w:rsidRPr="00DF36E7">
              <w:rPr>
                <w:rFonts w:ascii="Times New Roman" w:hAnsi="Times New Roman"/>
              </w:rPr>
              <w:t> </w:t>
            </w:r>
            <w:r w:rsidR="007C1E27" w:rsidRPr="00DF36E7">
              <w:rPr>
                <w:rFonts w:ascii="Times New Roman" w:hAnsi="Times New Roman"/>
              </w:rPr>
              <w:t xml:space="preserve">perspektywy osiągnięcia celu, jakim jest efektywność sądownictwa, duże znaczenie ma takie rozmieszczenie sędziów </w:t>
            </w:r>
            <w:r w:rsidR="007C1E27" w:rsidRPr="00DF36E7">
              <w:rPr>
                <w:rFonts w:ascii="Times New Roman" w:hAnsi="Times New Roman"/>
              </w:rPr>
              <w:lastRenderedPageBreak/>
              <w:t>pomiędzy sądami, aby ich liczba odpowiadała skali wpływu spraw. Zapobiega się dzięki temu, z jednej strony, przeciążeniu części sędziów (prowadzącemu do przewlekłości), z drugiej zaś marnotrawieniu czasu pracy tych, którzy mogliby rozstrzygnąć więcej spraw. Poza zwiększeniem efektywności systemu, wspomniane wyrównywanie obciążenia znajduje także uzasadnienie na gruncie prawnym. Konstytucja stanowi bowiem, że wynagrodzenie sędziowskie, o którym mowa w art. 178 ust. 2, musi odpowiadać „godności urzędu oraz zakresowi ich obowiązków”.</w:t>
            </w:r>
          </w:p>
          <w:p w14:paraId="497ED70B" w14:textId="6125FBE8" w:rsidR="000D2302" w:rsidRPr="00DF36E7" w:rsidRDefault="007C1E27" w:rsidP="009D7731">
            <w:pPr>
              <w:spacing w:after="120" w:line="240" w:lineRule="auto"/>
              <w:ind w:left="357"/>
              <w:contextualSpacing/>
              <w:jc w:val="both"/>
              <w:rPr>
                <w:rFonts w:ascii="Times New Roman" w:hAnsi="Times New Roman"/>
              </w:rPr>
            </w:pPr>
            <w:r w:rsidRPr="00DF36E7">
              <w:rPr>
                <w:rFonts w:ascii="Times New Roman" w:hAnsi="Times New Roman"/>
              </w:rPr>
              <w:t>Z aktualnie obowiązującej ustawy wynika dodatkowo, że wysokość wynagrodzenia sędziów, zajmujących równorzędne stanowiska sędziowskie, różnicuje staż pracy lub pełnione funkcje. Przyjmuje się zatem, że wynagrodzenie sędziowskie nie może być uzależnione od rzeczywistego nakładu pracy orzeczniczej (np. liczby osądzonych spraw). W tym kontekście, znaczne różnice w obciążeniu sędziów prowadzą do niepożądanej sytuacji, w</w:t>
            </w:r>
            <w:r w:rsidR="00B33724" w:rsidRPr="00DF36E7">
              <w:rPr>
                <w:rFonts w:ascii="Times New Roman" w:hAnsi="Times New Roman"/>
              </w:rPr>
              <w:t> </w:t>
            </w:r>
            <w:r w:rsidRPr="00DF36E7">
              <w:rPr>
                <w:rFonts w:ascii="Times New Roman" w:hAnsi="Times New Roman"/>
              </w:rPr>
              <w:t>której otrzymują oni równe wynagrodzenie za różną pracę. Projektowane rozwiązania nie tylko sprzyjają zatem wzmocnieniu niezawisłości sędziowskiej, ale służą również wyrównywaniu obciążenia pomiędzy sądami oraz zwiększają dostęp do sądu. Wprowadzenie jednolitego statusu sędziego sądu powszechnego, ze wskazaniem jego miejsca służbowego w danym sądzie, pozwoli na bardziej efektywne sprawowanie zadań orzeczniczych przez sędziów w tych sądach.</w:t>
            </w:r>
            <w:r w:rsidR="00EA722A" w:rsidRPr="00DF36E7">
              <w:rPr>
                <w:rFonts w:ascii="Times New Roman" w:hAnsi="Times New Roman"/>
              </w:rPr>
              <w:t xml:space="preserve"> </w:t>
            </w:r>
          </w:p>
          <w:p w14:paraId="7E545C61" w14:textId="77777777" w:rsidR="00EA722A" w:rsidRPr="00DF36E7" w:rsidRDefault="00EA722A" w:rsidP="00216EAE">
            <w:pPr>
              <w:spacing w:line="240" w:lineRule="auto"/>
              <w:ind w:left="360"/>
              <w:jc w:val="both"/>
              <w:rPr>
                <w:rFonts w:ascii="Times New Roman" w:hAnsi="Times New Roman"/>
              </w:rPr>
            </w:pPr>
          </w:p>
          <w:p w14:paraId="380B45BB" w14:textId="62F603CE" w:rsidR="00D425CA" w:rsidRPr="00DF36E7" w:rsidRDefault="00D425CA" w:rsidP="009D7731">
            <w:pPr>
              <w:pStyle w:val="Akapitzlist"/>
              <w:numPr>
                <w:ilvl w:val="0"/>
                <w:numId w:val="46"/>
              </w:numPr>
              <w:ind w:left="344" w:hanging="344"/>
              <w:jc w:val="both"/>
              <w:rPr>
                <w:rFonts w:ascii="Times New Roman" w:hAnsi="Times New Roman"/>
              </w:rPr>
            </w:pPr>
            <w:r w:rsidRPr="00DF36E7">
              <w:rPr>
                <w:rFonts w:ascii="Times New Roman" w:hAnsi="Times New Roman"/>
                <w:b/>
                <w:bCs/>
              </w:rPr>
              <w:t>wzmocnienie niezawisłości sędziowskiej poprzez eliminację instytucji „awansu” i wprowadzenie zasady, że powołanie do służby sędziowskiej następuje tylko raz w ramach sądownictwa powszechnego</w:t>
            </w:r>
            <w:r w:rsidRPr="00DF36E7">
              <w:rPr>
                <w:rFonts w:ascii="Times New Roman" w:hAnsi="Times New Roman"/>
              </w:rPr>
              <w:t>.</w:t>
            </w:r>
          </w:p>
          <w:p w14:paraId="237EF99E" w14:textId="77777777" w:rsidR="00D425CA" w:rsidRPr="00DF36E7" w:rsidRDefault="00D425CA" w:rsidP="00C37F33">
            <w:pPr>
              <w:spacing w:after="120" w:line="240" w:lineRule="auto"/>
              <w:ind w:left="360"/>
              <w:jc w:val="both"/>
              <w:rPr>
                <w:rFonts w:ascii="Times New Roman" w:hAnsi="Times New Roman"/>
              </w:rPr>
            </w:pPr>
            <w:r w:rsidRPr="00DF36E7">
              <w:rPr>
                <w:rFonts w:ascii="Times New Roman" w:hAnsi="Times New Roman"/>
              </w:rPr>
              <w:t xml:space="preserve">W projektowanych przepisach przewidziano jednolity status sędziego sądu powszechnego, ze wskazaniem miejsca służbowego w konkretnym sądzie. </w:t>
            </w:r>
          </w:p>
          <w:p w14:paraId="4270956F" w14:textId="4C0278BB" w:rsidR="00D425CA" w:rsidRPr="00DF36E7" w:rsidRDefault="009D67FF" w:rsidP="00C37F33">
            <w:pPr>
              <w:spacing w:after="120" w:line="240" w:lineRule="auto"/>
              <w:ind w:left="360"/>
              <w:jc w:val="both"/>
              <w:rPr>
                <w:rFonts w:ascii="Times New Roman" w:hAnsi="Times New Roman"/>
              </w:rPr>
            </w:pPr>
            <w:r w:rsidRPr="00DF36E7">
              <w:rPr>
                <w:rFonts w:ascii="Times New Roman" w:hAnsi="Times New Roman"/>
                <w:bCs/>
              </w:rPr>
              <w:t xml:space="preserve">Uzasadniając propozycję określenia w projektowanej ustawie statusu sędziego sądu powszechnego w sposób jednolity, a tym samym odejścia od różnicowania tego statusu w zależności od stanowiska sędziowskiego (przypisania sędziego do sądu określonego szczebla struktury sądownictwa), podkreślić trzeba, że Konstytucja w żaden sposób nie różnicuje statusu sędziego w oparciu o kryterium rodzaju sądu, w którym przychodzi mu sprawować służbę. </w:t>
            </w:r>
            <w:r w:rsidR="00D425CA" w:rsidRPr="00DF36E7">
              <w:rPr>
                <w:rFonts w:ascii="Times New Roman" w:hAnsi="Times New Roman"/>
              </w:rPr>
              <w:t xml:space="preserve">Na gruncie Konstytucji każdy sędzia w takim samym stopniu sprawuje wymiar sprawiedliwości: jest sędzią jednego z czterech wymienionych w art. 175 Konstytucji rodzajów sądów. Można powiedzieć, że te cztery rodzaje sądów stanowią filary wymiaru sprawiedliwości a statusu sędziego nie charakteryzuje usytuowanie miejsca jego służby </w:t>
            </w:r>
            <w:r w:rsidR="00D425CA" w:rsidRPr="00DF36E7">
              <w:rPr>
                <w:rFonts w:ascii="Times New Roman" w:hAnsi="Times New Roman"/>
              </w:rPr>
              <w:br/>
              <w:t>w danej miejscowości, konkretnym sądzie oraz instancji, lecz przyznane mu prawo sprawowania wymiaru sprawiedliwości w imieniu Rzeczypospolitej Polskiej. Brak jest tym samym – na gruncie konstytucyjnym – podstaw do różnicowania w ramach tych rodzajów sądów statusu sędziego, w zależności od przypisania go do konkretnego sądu, a w konsekwencji różnicowania sytuacji sędziego zależnie od usytuowania organizacyjnego miejsca pełnienia przez niego służby.</w:t>
            </w:r>
          </w:p>
          <w:p w14:paraId="74219764" w14:textId="63AD748B" w:rsidR="00D425CA" w:rsidRPr="00DF36E7" w:rsidRDefault="00D425CA" w:rsidP="000D2302">
            <w:pPr>
              <w:spacing w:after="120" w:line="240" w:lineRule="auto"/>
              <w:ind w:left="357"/>
              <w:contextualSpacing/>
              <w:jc w:val="both"/>
              <w:rPr>
                <w:rFonts w:ascii="Times New Roman" w:hAnsi="Times New Roman"/>
              </w:rPr>
            </w:pPr>
            <w:r w:rsidRPr="00DF36E7">
              <w:rPr>
                <w:rFonts w:ascii="Times New Roman" w:hAnsi="Times New Roman"/>
              </w:rPr>
              <w:t xml:space="preserve">O tym, że umiejscowienie sędziego w sądzie konkretnego szczebla (na gruncie obecnie obowiązujących regulacji: sądzie rejonowym, sądzie okręgowym pierwszej albo drugiej instancji, sądzie apelacyjnym) w sposób nieuzasadniony determinuje status sędziego przekonuje argumentacja i wątpliwości wyrażone na tle likwidacji </w:t>
            </w:r>
            <w:r w:rsidRPr="00DF36E7">
              <w:rPr>
                <w:rFonts w:ascii="Times New Roman" w:hAnsi="Times New Roman"/>
              </w:rPr>
              <w:br/>
              <w:t>tzw. „awansów poziomych” w sprawie, stanowiącej przedmiot wyroku Trybunału Konstytucyjnego z 8 maja 2012 r. w sprawie K 7/10.</w:t>
            </w:r>
          </w:p>
          <w:p w14:paraId="105CD9AE" w14:textId="77777777" w:rsidR="000D2302" w:rsidRPr="00DF36E7" w:rsidRDefault="000D2302" w:rsidP="009D7731">
            <w:pPr>
              <w:spacing w:after="120" w:line="240" w:lineRule="auto"/>
              <w:ind w:left="357"/>
              <w:contextualSpacing/>
              <w:jc w:val="both"/>
              <w:rPr>
                <w:rFonts w:ascii="Times New Roman" w:hAnsi="Times New Roman"/>
              </w:rPr>
            </w:pPr>
          </w:p>
          <w:p w14:paraId="47B9CFE3" w14:textId="77777777" w:rsidR="00D425CA" w:rsidRPr="00DF36E7" w:rsidRDefault="00D425CA" w:rsidP="009E3290">
            <w:pPr>
              <w:numPr>
                <w:ilvl w:val="0"/>
                <w:numId w:val="2"/>
              </w:numPr>
              <w:spacing w:line="240" w:lineRule="auto"/>
              <w:jc w:val="both"/>
              <w:rPr>
                <w:rFonts w:ascii="Times New Roman" w:hAnsi="Times New Roman"/>
                <w:b/>
                <w:bCs/>
              </w:rPr>
            </w:pPr>
            <w:r w:rsidRPr="00DF36E7">
              <w:rPr>
                <w:rFonts w:ascii="Times New Roman" w:hAnsi="Times New Roman"/>
                <w:b/>
                <w:bCs/>
              </w:rPr>
              <w:t>regulacje</w:t>
            </w:r>
            <w:r w:rsidRPr="00DF36E7">
              <w:rPr>
                <w:rFonts w:ascii="Times New Roman" w:hAnsi="Times New Roman"/>
              </w:rPr>
              <w:t xml:space="preserve"> </w:t>
            </w:r>
            <w:r w:rsidRPr="00DF36E7">
              <w:rPr>
                <w:rFonts w:ascii="Times New Roman" w:hAnsi="Times New Roman"/>
                <w:b/>
                <w:bCs/>
              </w:rPr>
              <w:t xml:space="preserve">w zakresie wewnętrznego i zewnętrznego nadzoru administracyjnego </w:t>
            </w:r>
          </w:p>
          <w:p w14:paraId="6E77A8EF" w14:textId="607E921A" w:rsidR="000D2302" w:rsidRPr="00DF36E7" w:rsidRDefault="00DA4D49" w:rsidP="009E3290">
            <w:pPr>
              <w:spacing w:line="240" w:lineRule="auto"/>
              <w:ind w:left="360"/>
              <w:jc w:val="both"/>
              <w:rPr>
                <w:rFonts w:ascii="Times New Roman" w:hAnsi="Times New Roman"/>
              </w:rPr>
            </w:pPr>
            <w:r w:rsidRPr="00DF36E7">
              <w:rPr>
                <w:rFonts w:ascii="Times New Roman" w:hAnsi="Times New Roman"/>
              </w:rPr>
              <w:t xml:space="preserve">Nadzór wewnętrzny i zewnętrzny w dotychczasowym stanie prawnym był niezadowalający, nieefektywny, biurokratyczny i nieprzystający do obecnych uwarunkowań. Brakowało mu dynamiki, elastyczności oraz szybkości reagowania na diagnozowane nieprawidłowości. Konsekwencją powyższego było tworzenie dokumentacji sprawozdawczej niezawierającej analizy aktualnego stanu rzeczy oraz wnioskowania na przyszłość. Mając na uwadze powyższe względy, w projektowanej ustawie, dokładniej niż obecnie, określa się czynności nadzoru, przypadki uzasadniające ich podejmowanie oraz sposób ich przeprowadzania. </w:t>
            </w:r>
          </w:p>
          <w:p w14:paraId="614ADDAD" w14:textId="77777777" w:rsidR="00D425CA" w:rsidRPr="00DF36E7" w:rsidRDefault="00D425CA" w:rsidP="009E3290">
            <w:pPr>
              <w:spacing w:line="240" w:lineRule="auto"/>
              <w:ind w:left="360"/>
              <w:jc w:val="both"/>
              <w:rPr>
                <w:rFonts w:ascii="Times New Roman" w:hAnsi="Times New Roman"/>
              </w:rPr>
            </w:pPr>
          </w:p>
          <w:p w14:paraId="7528E740" w14:textId="36AF96AD" w:rsidR="00123EC6" w:rsidRPr="00DF36E7" w:rsidRDefault="00123EC6" w:rsidP="009D7731">
            <w:pPr>
              <w:spacing w:after="120" w:line="240" w:lineRule="auto"/>
              <w:jc w:val="both"/>
              <w:rPr>
                <w:rFonts w:ascii="Times New Roman" w:hAnsi="Times New Roman"/>
              </w:rPr>
            </w:pPr>
            <w:r w:rsidRPr="00DF36E7">
              <w:rPr>
                <w:rFonts w:ascii="Times New Roman" w:hAnsi="Times New Roman"/>
              </w:rPr>
              <w:t>Kompleksowa i pogłębiona analiza przedstawionych danych oraz zilustrowana nimi skala nieprawidłowości nie pozostawia wątpliwości co do pilnej potrzeby wdrożenia nowych rozwiązań, wśród których podstawową rolę odgrywa zmiana aktualnej struktury sądów oraz wprowadzenie sprawnego zarządzenia zasobami kadrowymi. Systemowe przezwyciężenie nieprawidłowości organizacyjnych nie jest możliwe w drodze kolejnych doraźnych, wycinkowych rozwiązań, skoncentrowanych na eliminowaniu pojedynczych symptomów. Warunkiem skuteczności reformy jest wprowadzenie integralnej, kompleksowej regulacji ustroju sądów opartej na wszechstronnej ocenie stanu aktualnego i</w:t>
            </w:r>
            <w:r w:rsidR="00B33724" w:rsidRPr="00DF36E7">
              <w:rPr>
                <w:rFonts w:ascii="Times New Roman" w:hAnsi="Times New Roman"/>
              </w:rPr>
              <w:t> </w:t>
            </w:r>
            <w:r w:rsidRPr="00DF36E7">
              <w:rPr>
                <w:rFonts w:ascii="Times New Roman" w:hAnsi="Times New Roman"/>
              </w:rPr>
              <w:t xml:space="preserve">prawidłowej diagnozie przyczyn dysfunkcyjności obecnego systemu. Eliminacja przyczyn źródłowych problemów jest podstawą nowoczesnego zarządzania we wszystkich obszarach i powinna znaleźć zastosowanie również w dziedzinie wymiaru sprawiedliwości i organizacji sądów. Nie sposób oprzeć się wrażeniu, że dotychczasowa perspektywa koncentrowała się przede wszystkim na aspektach normatywnych i kadrowych, bez należytego uwzględnienia perspektywy zarządczej </w:t>
            </w:r>
            <w:r w:rsidRPr="00DF36E7">
              <w:rPr>
                <w:rFonts w:ascii="Times New Roman" w:hAnsi="Times New Roman"/>
                <w:i/>
                <w:iCs/>
              </w:rPr>
              <w:t>sensu largo</w:t>
            </w:r>
            <w:r w:rsidRPr="00DF36E7">
              <w:rPr>
                <w:rFonts w:ascii="Times New Roman" w:hAnsi="Times New Roman"/>
              </w:rPr>
              <w:t xml:space="preserve">. </w:t>
            </w:r>
          </w:p>
          <w:p w14:paraId="3D3C7FAF" w14:textId="77777777" w:rsidR="00123EC6" w:rsidRPr="00DF36E7" w:rsidRDefault="00123EC6" w:rsidP="009D7731">
            <w:pPr>
              <w:spacing w:after="120" w:line="240" w:lineRule="auto"/>
              <w:jc w:val="both"/>
              <w:rPr>
                <w:rFonts w:ascii="Times New Roman" w:hAnsi="Times New Roman"/>
              </w:rPr>
            </w:pPr>
            <w:bookmarkStart w:id="4" w:name="_Hlk89942852"/>
            <w:r w:rsidRPr="00DF36E7">
              <w:rPr>
                <w:rFonts w:ascii="Times New Roman" w:hAnsi="Times New Roman"/>
              </w:rPr>
              <w:t xml:space="preserve">Nową ujednoliconą strukturę sądownictwa powszechnego budują </w:t>
            </w:r>
            <w:proofErr w:type="spellStart"/>
            <w:r w:rsidRPr="00DF36E7">
              <w:rPr>
                <w:rFonts w:ascii="Times New Roman" w:hAnsi="Times New Roman"/>
              </w:rPr>
              <w:t>pierwszoinstancyjne</w:t>
            </w:r>
            <w:proofErr w:type="spellEnd"/>
            <w:r w:rsidRPr="00DF36E7">
              <w:rPr>
                <w:rFonts w:ascii="Times New Roman" w:hAnsi="Times New Roman"/>
              </w:rPr>
              <w:t xml:space="preserve"> sądy okręgowe porównywalnej wielkości, </w:t>
            </w:r>
            <w:bookmarkEnd w:id="4"/>
            <w:r w:rsidRPr="00DF36E7">
              <w:rPr>
                <w:rFonts w:ascii="Times New Roman" w:hAnsi="Times New Roman"/>
              </w:rPr>
              <w:t xml:space="preserve">z oddziałami w dotychczasowych jednostkach oraz specjalizacjami orzeczniczymi sędziów, </w:t>
            </w:r>
            <w:r w:rsidRPr="00DF36E7">
              <w:rPr>
                <w:rFonts w:ascii="Times New Roman" w:hAnsi="Times New Roman"/>
              </w:rPr>
              <w:lastRenderedPageBreak/>
              <w:t xml:space="preserve">odzwierciedlającymi podział każdego sądu na izby (art. 18 i art. 24 projektu), oraz </w:t>
            </w:r>
            <w:proofErr w:type="spellStart"/>
            <w:r w:rsidRPr="00DF36E7">
              <w:rPr>
                <w:rFonts w:ascii="Times New Roman" w:hAnsi="Times New Roman"/>
              </w:rPr>
              <w:t>drugoinstancyjne</w:t>
            </w:r>
            <w:proofErr w:type="spellEnd"/>
            <w:r w:rsidRPr="00DF36E7">
              <w:rPr>
                <w:rFonts w:ascii="Times New Roman" w:hAnsi="Times New Roman"/>
              </w:rPr>
              <w:t xml:space="preserve"> sądy regionalne, których sieć zasadniczo pokrywa się z podziałem administracyjnym kraju na województwa. </w:t>
            </w:r>
          </w:p>
          <w:p w14:paraId="54FB20FC" w14:textId="77777777" w:rsidR="00123EC6" w:rsidRPr="00DF36E7" w:rsidRDefault="00123EC6" w:rsidP="009D7731">
            <w:pPr>
              <w:spacing w:after="120" w:line="240" w:lineRule="auto"/>
              <w:jc w:val="both"/>
              <w:rPr>
                <w:rFonts w:ascii="Times New Roman" w:hAnsi="Times New Roman"/>
              </w:rPr>
            </w:pPr>
            <w:r w:rsidRPr="00DF36E7">
              <w:rPr>
                <w:rFonts w:ascii="Times New Roman" w:hAnsi="Times New Roman"/>
              </w:rPr>
              <w:t>Przedstawione dane dowodzą istotnych dysproporcji w wielkości poszczególnych apelacji, okręgów i sądów w odniesieniu do liczby wpływających spraw, a tym samym wielkości wydziałów i obciążenia pracą sędziów. Taki stan jest wysoce niekorzystny, ponieważ prowadzi do niewłaściwego wykorzystania umiejętności kadry orzeczniczej, a w konsekwencji zaburza proces doskonalenia i rozwoju zawodowego sędziów.</w:t>
            </w:r>
          </w:p>
          <w:p w14:paraId="412D372B" w14:textId="77777777" w:rsidR="00123EC6" w:rsidRPr="00DF36E7" w:rsidRDefault="00123EC6" w:rsidP="00123EC6">
            <w:pPr>
              <w:spacing w:line="240" w:lineRule="auto"/>
              <w:jc w:val="both"/>
              <w:rPr>
                <w:rFonts w:ascii="Times New Roman" w:hAnsi="Times New Roman"/>
              </w:rPr>
            </w:pPr>
            <w:r w:rsidRPr="00DF36E7">
              <w:rPr>
                <w:rFonts w:ascii="Times New Roman" w:hAnsi="Times New Roman"/>
              </w:rPr>
              <w:t xml:space="preserve">Mając na uwadze powyższe argumenty, wsparte wnikliwą analizą liczby etatów w poszczególnych komórkach organizacyjnych, obciążenia sędziów pracą orzeczniczą oraz przy uwzględnieniu przewidywanych skutków społecznych, istnieje pilna potrzeba wdrożenia głębokich zmian w obrębie sądownictwa powszechnego. Realizacja tych zmian nastąpi między innymi przez wejście w życie rozwiązań zaproponowanych w przedłożonym projekcie ustawy. </w:t>
            </w:r>
          </w:p>
          <w:p w14:paraId="48FB7D4B" w14:textId="413A72DC" w:rsidR="00D425CA" w:rsidRPr="00DF36E7" w:rsidRDefault="00D425CA" w:rsidP="009E3290">
            <w:pPr>
              <w:spacing w:line="240" w:lineRule="auto"/>
              <w:jc w:val="both"/>
              <w:rPr>
                <w:rFonts w:ascii="Times New Roman" w:hAnsi="Times New Roman"/>
              </w:rPr>
            </w:pPr>
          </w:p>
        </w:tc>
      </w:tr>
      <w:tr w:rsidR="00D425CA" w:rsidRPr="00DF36E7" w14:paraId="3487AD90" w14:textId="77777777" w:rsidTr="009E3290">
        <w:trPr>
          <w:gridAfter w:val="1"/>
          <w:wAfter w:w="10" w:type="dxa"/>
          <w:trHeight w:val="142"/>
        </w:trPr>
        <w:tc>
          <w:tcPr>
            <w:tcW w:w="10937" w:type="dxa"/>
            <w:gridSpan w:val="28"/>
            <w:tcBorders>
              <w:top w:val="single" w:sz="4" w:space="0" w:color="auto"/>
            </w:tcBorders>
            <w:shd w:val="clear" w:color="auto" w:fill="99CCFF"/>
            <w:vAlign w:val="center"/>
          </w:tcPr>
          <w:p w14:paraId="43E147AE" w14:textId="77777777" w:rsidR="00D425CA" w:rsidRPr="00DF36E7" w:rsidRDefault="00D425CA" w:rsidP="009E3290">
            <w:pPr>
              <w:numPr>
                <w:ilvl w:val="0"/>
                <w:numId w:val="1"/>
              </w:numPr>
              <w:spacing w:before="60" w:after="60" w:line="240" w:lineRule="auto"/>
              <w:ind w:left="318" w:hanging="284"/>
              <w:jc w:val="both"/>
              <w:rPr>
                <w:rFonts w:ascii="Times New Roman" w:hAnsi="Times New Roman"/>
                <w:b/>
              </w:rPr>
            </w:pPr>
            <w:r w:rsidRPr="00DF36E7">
              <w:rPr>
                <w:rFonts w:ascii="Times New Roman" w:hAnsi="Times New Roman"/>
                <w:b/>
                <w:spacing w:val="-2"/>
              </w:rPr>
              <w:lastRenderedPageBreak/>
              <w:t>Rekomendowane rozwiązanie, w tym planowane narzędzia interwencji, i oczekiwany efekt</w:t>
            </w:r>
          </w:p>
        </w:tc>
      </w:tr>
      <w:tr w:rsidR="00D425CA" w:rsidRPr="00DF36E7" w14:paraId="44B928A9" w14:textId="77777777" w:rsidTr="009E3290">
        <w:trPr>
          <w:gridAfter w:val="1"/>
          <w:wAfter w:w="10" w:type="dxa"/>
          <w:trHeight w:val="142"/>
        </w:trPr>
        <w:tc>
          <w:tcPr>
            <w:tcW w:w="10937" w:type="dxa"/>
            <w:gridSpan w:val="28"/>
            <w:shd w:val="clear" w:color="auto" w:fill="auto"/>
          </w:tcPr>
          <w:p w14:paraId="5D2D2849" w14:textId="77777777" w:rsidR="000E21BD" w:rsidRPr="00DF36E7" w:rsidRDefault="000E21BD" w:rsidP="009D7731">
            <w:pPr>
              <w:spacing w:after="120" w:line="240" w:lineRule="auto"/>
              <w:jc w:val="both"/>
              <w:rPr>
                <w:rFonts w:ascii="Times New Roman" w:hAnsi="Times New Roman"/>
                <w:spacing w:val="-2"/>
              </w:rPr>
            </w:pPr>
            <w:r w:rsidRPr="00DF36E7">
              <w:rPr>
                <w:rFonts w:ascii="Times New Roman" w:hAnsi="Times New Roman"/>
                <w:spacing w:val="-2"/>
              </w:rPr>
              <w:t>Konstytucja nie zawiera kompleksowej regulacji systemu sądownictwa. Konstytucyjna regulacja władzy sądowniczej nie wytycza ściśle określonego modelu ustrojowego sądów powszechnych, zatem dla skonstruowania tego systemu niezbędne jest sformułowanie odpowiednio szczegółowych i konkretnych unormowań na poziomie ustawodawstwa zwykłego.</w:t>
            </w:r>
          </w:p>
          <w:p w14:paraId="0B76BF64"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Możliwość zmiany ustroju sądów powszechnych poprzez modyfikację ich struktury polegającej na usunięciu jednej </w:t>
            </w:r>
            <w:r w:rsidRPr="00DF36E7">
              <w:rPr>
                <w:rFonts w:ascii="Times New Roman" w:hAnsi="Times New Roman"/>
                <w:spacing w:val="-2"/>
              </w:rPr>
              <w:br/>
              <w:t>z kategorii obecnie istniejących sądów powszechnych ma swoje umocowanie konstytucyjne przede wszystkim w art. 180 ust. 5 Konstytucji RP, stanowiącym, że „w razie zmiany ustroju sądów lub zmiany granic okręgów sądowych wolno sędziego przenosić do innego sądu lub w stan spoczynku z pozostawieniem mu pełnego uposażenia”.</w:t>
            </w:r>
          </w:p>
          <w:p w14:paraId="3586D9F9" w14:textId="77777777" w:rsidR="00F76AEE" w:rsidRPr="00DF36E7" w:rsidRDefault="00F76AEE" w:rsidP="009D7731">
            <w:pPr>
              <w:spacing w:after="120" w:line="240" w:lineRule="auto"/>
              <w:jc w:val="both"/>
              <w:rPr>
                <w:rFonts w:ascii="Times New Roman" w:hAnsi="Times New Roman"/>
                <w:spacing w:val="-2"/>
              </w:rPr>
            </w:pPr>
            <w:r w:rsidRPr="00DF36E7">
              <w:rPr>
                <w:rFonts w:ascii="Times New Roman" w:hAnsi="Times New Roman"/>
                <w:spacing w:val="-2"/>
              </w:rPr>
              <w:t xml:space="preserve">Ustawodawca konstytucyjny w regulacji tej przewidział wyraźnie dopuszczalność zmiany struktury sądownictwa, nadto zaś brak jest wszelkich podstaw normatywnych dla twierdzenia, że przepisy Konstytucji zakładały trwałość i niezmienność istniejącej w dniu jej wejścia w życie organizacji sądownictwa – w tym sądownictwa powszechnego. Tak więc odejście od struktury trójszczeblowej na rzecz dwuszczeblowej nie znajduje przeszkód w przepisach konstytucyjnych. </w:t>
            </w:r>
          </w:p>
          <w:p w14:paraId="65991F77" w14:textId="414324C1" w:rsidR="00D425CA" w:rsidRPr="00DF36E7" w:rsidRDefault="00F76AEE" w:rsidP="009D7731">
            <w:pPr>
              <w:spacing w:after="120" w:line="240" w:lineRule="auto"/>
              <w:jc w:val="both"/>
              <w:rPr>
                <w:rFonts w:ascii="Times New Roman" w:hAnsi="Times New Roman"/>
                <w:spacing w:val="-2"/>
              </w:rPr>
            </w:pPr>
            <w:r w:rsidRPr="00DF36E7">
              <w:rPr>
                <w:rFonts w:ascii="Times New Roman" w:hAnsi="Times New Roman"/>
                <w:spacing w:val="-2"/>
              </w:rPr>
              <w:t>W kwestii konstytucyjnych wymogów odnośnie do struktury sądów powszechnych</w:t>
            </w:r>
            <w:r w:rsidR="00D425CA" w:rsidRPr="00DF36E7">
              <w:rPr>
                <w:rFonts w:ascii="Times New Roman" w:hAnsi="Times New Roman"/>
                <w:spacing w:val="-2"/>
              </w:rPr>
              <w:t xml:space="preserve"> najistotniejsze znaczenie mają art. 176 ust. 1 i 2 Konstytucji RP. Ust. 1 wymienionej regulacji ustawy zasadniczej wprowadza zasadę co najmniej dwuinstancyjnego postępowania sądowego. Z kolei art. 176 ust. 2 ustawy zasadniczej powierza ustawodawcy określenie ustroju i właściwości sądów oraz postępowania przed nimi. Umiejscowienie w Konstytucji RP zasady dwuinstancyjności postępowania sądowego stwarza po stronie ustawodawcy obowiązek takiego ukształtowania struktury sądów powszechnych, aby w każdej sprawie sądowej w rozumieniu art. 45 ust. 1 Konstytucji RP strona postępowania mogła zaskarżyć wyrok sądu I instancji do sądu instancyjnie wyższego. Struktura sądów musi być zatem zorganizowana w system wieloszczeblowy, by istniały odrębne sądy zdolne do rozpatrywania sprawy w dwóch kolejnych instancjach, w którym musi istnieć hierarchia wyrażająca się w zdolności sądu wyższej instancji do narzucenia sądowi I instancji sposobu i kierunku rozstrzygnięcia. Jednocześnie, skoro Konstytucja RP w art. 176 ust. 1 ustanawia standard istnienia w systemie krajowym co najmniej dwuinstancyjnego postępowania sądowego, obowiązkiem ustawodawcy w ramach struktury sądownictwa powszechnego jest wyodrębnienie przynajmniej dwóch szczebli tego sądownictwa obejmującej sądy pierwszej i drugiej instancji. Nie jest więc wymagane przez ustawę zasadniczą istnienie trójszczeblowej struktury sądownictwa powszechnego, a tym samym zarówno struktura dwuszczeblowa, </w:t>
            </w:r>
            <w:r w:rsidR="00D425CA" w:rsidRPr="00DF36E7">
              <w:rPr>
                <w:rFonts w:ascii="Times New Roman" w:hAnsi="Times New Roman"/>
                <w:spacing w:val="-2"/>
              </w:rPr>
              <w:br/>
              <w:t>jak i trójszczeblowa mieści się w ramach granic swobody przysługujących ustawodawcy zwykłemu.</w:t>
            </w:r>
          </w:p>
          <w:p w14:paraId="43197188" w14:textId="08B49FFF" w:rsidR="009376BB"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Centralnym założeniem obecnej reformy ustroju sądów w stosunku do ustroju sankcjonowanego ww. ustawą z dnia 27 lipca 2001 r. – Prawo o ustroju sądów powszechnych jest modyfikacja struktury sądów powszechnych polegająca na jej „spłaszczeniu” czyli odejściu od aktualnego modelu trójszczeblowego (sądy apelacyjne, sądy okręgowe, sądy rejonowe) </w:t>
            </w:r>
            <w:r w:rsidRPr="00DF36E7">
              <w:rPr>
                <w:rFonts w:ascii="Times New Roman" w:hAnsi="Times New Roman"/>
                <w:spacing w:val="-2"/>
              </w:rPr>
              <w:br/>
              <w:t>na rzecz modelu dwuszczeblowego</w:t>
            </w:r>
            <w:r w:rsidR="009376BB" w:rsidRPr="00DF36E7">
              <w:rPr>
                <w:rFonts w:ascii="Times New Roman" w:eastAsiaTheme="minorHAnsi" w:hAnsi="Times New Roman"/>
                <w:sz w:val="24"/>
                <w:szCs w:val="24"/>
              </w:rPr>
              <w:t xml:space="preserve"> </w:t>
            </w:r>
            <w:r w:rsidR="009376BB" w:rsidRPr="00DF36E7">
              <w:rPr>
                <w:rFonts w:ascii="Times New Roman" w:hAnsi="Times New Roman"/>
                <w:spacing w:val="-2"/>
              </w:rPr>
              <w:t>dokonując</w:t>
            </w:r>
            <w:r w:rsidR="006C7E5A" w:rsidRPr="00DF36E7">
              <w:rPr>
                <w:rFonts w:ascii="Times New Roman" w:hAnsi="Times New Roman"/>
                <w:spacing w:val="-2"/>
              </w:rPr>
              <w:t>ym</w:t>
            </w:r>
            <w:r w:rsidR="009376BB" w:rsidRPr="00DF36E7">
              <w:rPr>
                <w:rFonts w:ascii="Times New Roman" w:hAnsi="Times New Roman"/>
                <w:spacing w:val="-2"/>
              </w:rPr>
              <w:t xml:space="preserve"> się w drodze zniesienia jednego szczebla sądownictwa dwuinstancyjnego (odwoławczego), którym są sądy apelacyjne, i wprowadzenie struktury opierającej się na podziale sądów na sądy I instancji (sądy okręgowe w okręgach) i sądy II instancji (sądy regionalne w regionach). </w:t>
            </w:r>
          </w:p>
          <w:p w14:paraId="3E5904A7" w14:textId="47E5CC64"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 </w:t>
            </w:r>
          </w:p>
          <w:p w14:paraId="78144E23" w14:textId="77777777" w:rsidR="00D425CA" w:rsidRPr="00DF36E7" w:rsidRDefault="00D425CA" w:rsidP="009D7731">
            <w:pPr>
              <w:spacing w:after="120" w:line="240" w:lineRule="auto"/>
              <w:jc w:val="both"/>
              <w:rPr>
                <w:rFonts w:ascii="Times New Roman" w:hAnsi="Times New Roman"/>
                <w:spacing w:val="-2"/>
                <w:u w:val="single"/>
              </w:rPr>
            </w:pPr>
            <w:r w:rsidRPr="00DF36E7">
              <w:rPr>
                <w:rFonts w:ascii="Times New Roman" w:hAnsi="Times New Roman"/>
                <w:spacing w:val="-2"/>
                <w:u w:val="single"/>
              </w:rPr>
              <w:t xml:space="preserve">Wskutek wdrożenia nowej struktury przydział spraw rozpoznawanych w I instancji będzie odbywał się na wszystkich sędziów orzekających dotychczas w sądach rejonowych i sądach okręgowych jako sądach I instancji. Natomiast sądy </w:t>
            </w:r>
            <w:r w:rsidRPr="00DF36E7">
              <w:rPr>
                <w:rFonts w:ascii="Times New Roman" w:hAnsi="Times New Roman"/>
                <w:spacing w:val="-2"/>
                <w:u w:val="single"/>
              </w:rPr>
              <w:br/>
              <w:t xml:space="preserve">II instancji (regionalne) będą rozpoznawały apelacje i zażalenia od orzeczeń wydawanych przez sądy I instancji (okręgowe), zastępując w tym zakresie dotychczasowe wydziały odwoławcze sądów okręgowych oraz sądy apelacyjne. Dzięki temu dojdzie do równego obciążenia sędziów obecnych sądów apelacyjnych i okręgowych (odwoławczych) </w:t>
            </w:r>
            <w:r w:rsidRPr="00DF36E7">
              <w:rPr>
                <w:rFonts w:ascii="Times New Roman" w:hAnsi="Times New Roman"/>
                <w:spacing w:val="-2"/>
                <w:u w:val="single"/>
              </w:rPr>
              <w:br/>
              <w:t>oraz sędziów sądów rejonowych i sądów okręgowych (</w:t>
            </w:r>
            <w:proofErr w:type="spellStart"/>
            <w:r w:rsidRPr="00DF36E7">
              <w:rPr>
                <w:rFonts w:ascii="Times New Roman" w:hAnsi="Times New Roman"/>
                <w:spacing w:val="-2"/>
                <w:u w:val="single"/>
              </w:rPr>
              <w:t>pierwszoinstancyjnych</w:t>
            </w:r>
            <w:proofErr w:type="spellEnd"/>
            <w:r w:rsidRPr="00DF36E7">
              <w:rPr>
                <w:rFonts w:ascii="Times New Roman" w:hAnsi="Times New Roman"/>
                <w:spacing w:val="-2"/>
                <w:u w:val="single"/>
              </w:rPr>
              <w:t>).</w:t>
            </w:r>
          </w:p>
          <w:p w14:paraId="0ED1DAC5" w14:textId="77777777" w:rsidR="00CE7E57" w:rsidRPr="00DF36E7" w:rsidRDefault="00CE7E57" w:rsidP="009D7731">
            <w:pPr>
              <w:spacing w:after="120" w:line="240" w:lineRule="auto"/>
              <w:jc w:val="both"/>
              <w:rPr>
                <w:rFonts w:ascii="Times New Roman" w:hAnsi="Times New Roman"/>
                <w:spacing w:val="-2"/>
              </w:rPr>
            </w:pPr>
            <w:r w:rsidRPr="00DF36E7">
              <w:rPr>
                <w:rFonts w:ascii="Times New Roman" w:hAnsi="Times New Roman"/>
                <w:spacing w:val="-2"/>
              </w:rPr>
              <w:t>Konsekwencją powyższych zmian będzie zastąpienie nieefektywnej struktury sądownictwa ustrojem zapewniającym zrównoważenie obciążenia sędziów.</w:t>
            </w:r>
          </w:p>
          <w:p w14:paraId="3DA30E10" w14:textId="6478F33D" w:rsidR="00CE7E57" w:rsidRPr="00DF36E7" w:rsidRDefault="00CE7E57" w:rsidP="009D7731">
            <w:pPr>
              <w:spacing w:after="120" w:line="240" w:lineRule="auto"/>
              <w:jc w:val="both"/>
              <w:rPr>
                <w:rFonts w:ascii="Times New Roman" w:hAnsi="Times New Roman"/>
                <w:spacing w:val="-2"/>
              </w:rPr>
            </w:pPr>
            <w:r w:rsidRPr="00DF36E7">
              <w:rPr>
                <w:rFonts w:ascii="Times New Roman" w:hAnsi="Times New Roman"/>
                <w:spacing w:val="-2"/>
              </w:rPr>
              <w:t xml:space="preserve">Założeniem konsolidacji sądów jest utrzymanie dotychczasowej bazy kadrowej i lokalowej, bez zmiany dotychczasowych faktycznych miejsc wykonywania pracy przez sędziów, zatem co do zasady wszyscy sędziowie i inni pracownicy będą mogli wykonywać obowiązki służbowe tam, gdzie dotychczas, jednakże w zmienionej strukturze. W konsekwencji powyższego, co </w:t>
            </w:r>
            <w:r w:rsidRPr="00DF36E7">
              <w:rPr>
                <w:rFonts w:ascii="Times New Roman" w:hAnsi="Times New Roman"/>
                <w:spacing w:val="-2"/>
              </w:rPr>
              <w:lastRenderedPageBreak/>
              <w:t xml:space="preserve">do zasady nie jest przewidziana zmiana referentów w dotychczas rozpoznawanych sprawach. Projekt zmierza do utrzymania </w:t>
            </w:r>
            <w:r w:rsidRPr="00DF36E7">
              <w:rPr>
                <w:rFonts w:ascii="Times New Roman" w:hAnsi="Times New Roman"/>
                <w:i/>
                <w:iCs/>
                <w:spacing w:val="-2"/>
              </w:rPr>
              <w:t>status quo</w:t>
            </w:r>
            <w:r w:rsidRPr="00DF36E7">
              <w:rPr>
                <w:rFonts w:ascii="Times New Roman" w:hAnsi="Times New Roman"/>
                <w:spacing w:val="-2"/>
              </w:rPr>
              <w:t xml:space="preserve"> w zakresie ksiąg wieczystych i rejestrów. </w:t>
            </w:r>
          </w:p>
          <w:p w14:paraId="335F5414" w14:textId="4F55890D" w:rsidR="00CE7E57" w:rsidRPr="00DF36E7" w:rsidRDefault="00CE7E57" w:rsidP="009D7731">
            <w:pPr>
              <w:spacing w:after="120" w:line="240" w:lineRule="auto"/>
              <w:jc w:val="both"/>
              <w:rPr>
                <w:rFonts w:ascii="Times New Roman" w:hAnsi="Times New Roman"/>
                <w:spacing w:val="-2"/>
              </w:rPr>
            </w:pPr>
            <w:r w:rsidRPr="00DF36E7">
              <w:rPr>
                <w:rFonts w:ascii="Times New Roman" w:hAnsi="Times New Roman"/>
                <w:spacing w:val="-2"/>
              </w:rPr>
              <w:t>Projektowana ustawa odpowiada na potrzebę zapewnienia maksymalnych gwarancji niezawisłości sędziego i – osadzona w</w:t>
            </w:r>
            <w:r w:rsidR="00B33724" w:rsidRPr="00DF36E7">
              <w:rPr>
                <w:rFonts w:ascii="Times New Roman" w:hAnsi="Times New Roman"/>
                <w:spacing w:val="-2"/>
              </w:rPr>
              <w:t> </w:t>
            </w:r>
            <w:r w:rsidRPr="00DF36E7">
              <w:rPr>
                <w:rFonts w:ascii="Times New Roman" w:hAnsi="Times New Roman"/>
                <w:spacing w:val="-2"/>
              </w:rPr>
              <w:t xml:space="preserve">konstytucyjnych ramach wyznaczających status sędziego wprowadzają na wzór rozwiązań zagranicznych kompleksową regulację statusu sędziego – w tym w aspekcie dostępu do służby, sposobu jej sprawowania oraz gwarancji niezawisłości, a także sprawy związane ze stosunkiem służby. Zakres regulacji obejmuje także status asesora jako osoby, która podjęła się służby w zakresie zadań wykonywanych przez sędziego i w zamiarze objęcia tego stanowiska w przyszłości. Ramami wyznaczającymi zakres regulacji były przepisy Konstytucji Rzeczypospolitej Polskiej, eksponujące niezależność sądów od wszelkich władz (za Monteskiuszem – w myśl zasady trójpodziału władzy) i przede wszystkim – niezawisłość sędziowską. </w:t>
            </w:r>
          </w:p>
          <w:p w14:paraId="5FF0889C" w14:textId="40FC3C4F" w:rsidR="005C7953" w:rsidRPr="00DF36E7" w:rsidRDefault="005C7953" w:rsidP="009D7731">
            <w:pPr>
              <w:spacing w:after="120" w:line="240" w:lineRule="auto"/>
              <w:jc w:val="both"/>
              <w:rPr>
                <w:rFonts w:ascii="Times New Roman" w:hAnsi="Times New Roman"/>
                <w:spacing w:val="-2"/>
              </w:rPr>
            </w:pPr>
            <w:r w:rsidRPr="00DF36E7">
              <w:rPr>
                <w:rFonts w:ascii="Times New Roman" w:hAnsi="Times New Roman"/>
                <w:spacing w:val="-2"/>
              </w:rPr>
              <w:t>Podział sądów w ramach sądownictwa powszechnego, administracyjnego czy wojskowego na określone jednostki terenowe, wyspecjalizowane (branżowe, charakteryzowane rodzajem zagadnień, które są w danym sądzie rozstrzygane), a wreszcie determinowane instancją, w której sprawa podlega rozpoznaniu, ma wymiar przede wszystkim organizacyjny, służący jasnemu i przejrzystemu wskazaniu, gdzie podmiot zainteresowany rozstrzygnięciem swojej sprawy ma się kierować. To wyraz pragmatyzmu ukierunkowanego na realizację w danych uwarunkowaniach społecznych i gospodarczych prawa do sądu, co oznacza dostępność sądu, tak w aspekcie rozsądnej odległości geograficznej, jak i innych warunków związanych ze korzystaniem przez uprawnionego z drogi sądowej w celu załatwienia swoich spraw. Zarazem, uwarunkowania zewnętrzne (społeczne, gospodarcze a także wynikające z wykorzystania dostępnych nowoczesnych technologii) w coraz większym stopniu czynią nieistotnym usytuowanie terytorialne i organizacyjne danego sądu. Nie jest już tak ważne, by sąd był położony w bliskiej okolicy podmiotów zainteresowanych rozstrzygnięciem sprawy (na terenie „własnej” bądź sąsiedniej gminy), lecz by był realnie dostępny. Chodzi o to, by istniejący model sprawowania wymiaru sprawiedliwości dawał realną możliwość uzyskania rozstrzygnięcia bez zbędnych i nieproporcjonalnych do tego celu utrudnień. Wyrazem tak motywowanego „</w:t>
            </w:r>
            <w:proofErr w:type="spellStart"/>
            <w:r w:rsidRPr="00DF36E7">
              <w:rPr>
                <w:rFonts w:ascii="Times New Roman" w:hAnsi="Times New Roman"/>
                <w:spacing w:val="-2"/>
              </w:rPr>
              <w:t>odmiejscowienia</w:t>
            </w:r>
            <w:proofErr w:type="spellEnd"/>
            <w:r w:rsidRPr="00DF36E7">
              <w:rPr>
                <w:rFonts w:ascii="Times New Roman" w:hAnsi="Times New Roman"/>
                <w:spacing w:val="-2"/>
              </w:rPr>
              <w:t>” sądu jest odejście od modelu sądu ulokowanego fizycznie w pobliskim sąsiedztwie, na rzecz sądu, z</w:t>
            </w:r>
            <w:r w:rsidR="00B33724" w:rsidRPr="00DF36E7">
              <w:rPr>
                <w:rFonts w:ascii="Times New Roman" w:hAnsi="Times New Roman"/>
                <w:spacing w:val="-2"/>
              </w:rPr>
              <w:t> </w:t>
            </w:r>
            <w:r w:rsidRPr="00DF36E7">
              <w:rPr>
                <w:rFonts w:ascii="Times New Roman" w:hAnsi="Times New Roman"/>
                <w:spacing w:val="-2"/>
              </w:rPr>
              <w:t>którego można skorzystać niezależnie od tego, gdzie zainteresowany ma miejsce zamieszkania i jak dynamicznie je zmienia. Najwyraźniejszym przykładem jest ulokowany w jednym centralnym ośrodku e-sąd, realizujący elektroniczne postępowania upominawcze, na podstawie przepisów regulujących zasady postępowania upominawczego wraz z odrębnościami, które wynikają z art. 505</w:t>
            </w:r>
            <w:r w:rsidRPr="00DF36E7">
              <w:rPr>
                <w:rFonts w:ascii="Times New Roman" w:hAnsi="Times New Roman"/>
                <w:spacing w:val="-2"/>
                <w:vertAlign w:val="superscript"/>
              </w:rPr>
              <w:t>28</w:t>
            </w:r>
            <w:r w:rsidRPr="00DF36E7">
              <w:rPr>
                <w:rFonts w:ascii="Times New Roman" w:hAnsi="Times New Roman"/>
                <w:spacing w:val="-2"/>
              </w:rPr>
              <w:t>-505</w:t>
            </w:r>
            <w:r w:rsidRPr="00DF36E7">
              <w:rPr>
                <w:rFonts w:ascii="Times New Roman" w:hAnsi="Times New Roman"/>
                <w:spacing w:val="-2"/>
                <w:vertAlign w:val="superscript"/>
              </w:rPr>
              <w:t>37</w:t>
            </w:r>
            <w:r w:rsidRPr="00DF36E7">
              <w:rPr>
                <w:rFonts w:ascii="Times New Roman" w:hAnsi="Times New Roman"/>
                <w:spacing w:val="-2"/>
              </w:rPr>
              <w:t xml:space="preserve"> Kodeksu postępowania cywilnego, który swoją właściwością obejmuje cały kraj. </w:t>
            </w:r>
          </w:p>
          <w:p w14:paraId="12BFF32F"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Odejściem od zasady bliskości geograficznej sądu dla uczestników postępowania są także sądy wyspecjalizowane, dedykowane dla określonych obszarów tematycznych (specjalizacji), takie jak sąd własności intelektualnej, rozpoznający sprawy dotyczące praw na dobrach niematerialnych, szeroko pojętego prawa autorskiego i praw pokrewnych, prawa własności przemysłowej, zapobiegania i zwalczania nieuczciwej konkurencji oraz ochrony dóbr osobistych w zakresie reklamy czy promocji przedsiębiorcy, towaru lub usługi oraz działalności naukowej i wynalazczej. W doktrynie często akcentowana jest potrzeba tworzenia sądów specjalistycznych, przeznaczonych do rozpoznawania konkretnego rodzaju spraw, jak miało to miejsce w zakresie postulatów utworzenia sądów własności intelektualnej. Takie postulaty wyrażane były także w odniesieniu do spraw ze skarg na orzeczenia Krajowej Izby Odwoławczej z zakresu zamówień publicznych, rozpoznawanych do końca 2020 r. przez sądy okręgowe. Co do obowiązujących do 31 grudnia 2020 r. regulacji przewidujących właściwość sądów okręgowych, ustalaną według siedziby lub miejsca zamieszkania zamawiającego wyrażano pogląd o celowości powołania jednego bądź kilku wyspecjalizowanych sądów dla całego kraju. Nowa ustawa Prawo zamówień publicznych z 11 września 2019 r. wprowadziła odpowiadającą tym postulatom regulację przewidującą jeden dla całego kraju sąd okręgowy właściwy do rozpoznawania skarg na orzeczenia Krajowej Izby Odwoławczej – Sąd Okręgowy w Warszawie – sąd zamówień publicznych. Jak się dostrzega, istnienie wyspecjalizowanych sądów, oderwanych od właściwości miejscowej, odwołującej się do miejsca zamieszkania lub siedziby jednej ze stron, sądów sprzyja zrozumieniu zawiłych i często niecodziennych, branżowych zagadnień, a w konsekwencji służy ujednoliceniu orzecznictwa. Wreszcie, postęp techniczny, w tym elektronizacja szeregu czynności życia codziennego, czyni mniej istotnymi elementy procedury, związane z osobistą, fizyczną obecnością na sali sądowej, które dotychczas postrzegane były jako fundament realizacji prawa do sądu. </w:t>
            </w:r>
          </w:p>
          <w:p w14:paraId="1D900D86" w14:textId="179E5D4A"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Przedstawione względy, a także spojrzenie w przyszłość, gdzie rozwiązania techniczne w określonym, niewątpliwie coraz większym zakresie będą determinowały organizację sfery publicznej, w tym także sądownictwa, w szczególności czyniąc </w:t>
            </w:r>
            <w:r w:rsidRPr="00DF36E7">
              <w:rPr>
                <w:rFonts w:ascii="Times New Roman" w:hAnsi="Times New Roman"/>
                <w:spacing w:val="-2"/>
              </w:rPr>
              <w:br/>
              <w:t xml:space="preserve">w wielu przypadkach właściwość miejscową kwestią drugorzędną, przemawiają za wprowadzeniem takich regulacji, które – poprzez swą elastyczność i odejście od sztywnych ram organizacyjnych, tam gdzie nie są one niezbędne dla efektywnej realizacji zadań – będą odpowiadać wymaganiom społeczeństwa opartego na nowoczesnych, elektronicznych narzędziach komunikacji. To z kolei wymaga odejścia od sztywnych ram organizacji poszczególnych jednostek składających się </w:t>
            </w:r>
            <w:r w:rsidRPr="00DF36E7">
              <w:rPr>
                <w:rFonts w:ascii="Times New Roman" w:hAnsi="Times New Roman"/>
                <w:spacing w:val="-2"/>
              </w:rPr>
              <w:br/>
              <w:t xml:space="preserve">na organy wymiaru sprawiedliwości, a w konsekwencji – także odejścia od wzorca opartego na statusie sędziego, który określa nie tylko standard niezawisłości określony w Konstytucji, ale także – a może przede wszystkim – umiejscowienie tego sędziego w sądzie określonego szczebla i konkretnej instancji. </w:t>
            </w:r>
          </w:p>
          <w:p w14:paraId="3A6390AB" w14:textId="28E5023C"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O tym, że umiejscowienie sędziego w sądzie konkretnego szczebla (na gruncie obecnie obowiązujących regulacji: sądzie rejonowym, sądzie okręgowym pierwszej albo drugiej instancji, sądzie apelacyjnym) w sposób nieuzasadniony determinuje status sędziego </w:t>
            </w:r>
            <w:r w:rsidR="006C7E5A" w:rsidRPr="00DF36E7">
              <w:rPr>
                <w:rFonts w:ascii="Times New Roman" w:hAnsi="Times New Roman"/>
                <w:spacing w:val="-2"/>
              </w:rPr>
              <w:t xml:space="preserve">przekonują </w:t>
            </w:r>
            <w:r w:rsidRPr="00DF36E7">
              <w:rPr>
                <w:rFonts w:ascii="Times New Roman" w:hAnsi="Times New Roman"/>
                <w:spacing w:val="-2"/>
              </w:rPr>
              <w:t xml:space="preserve">argumentacja i wątpliwości wyrażone na tle likwidacji tzw. „awansów poziomych” w </w:t>
            </w:r>
            <w:r w:rsidR="006C7E5A" w:rsidRPr="00DF36E7">
              <w:rPr>
                <w:rFonts w:ascii="Times New Roman" w:hAnsi="Times New Roman"/>
                <w:spacing w:val="-2"/>
              </w:rPr>
              <w:t>uzasadnieniu</w:t>
            </w:r>
            <w:r w:rsidRPr="00DF36E7">
              <w:rPr>
                <w:rFonts w:ascii="Times New Roman" w:hAnsi="Times New Roman"/>
                <w:spacing w:val="-2"/>
              </w:rPr>
              <w:t xml:space="preserve"> wyroku Trybunału Konstytucyjnego z 8 maja 2012 r. w sprawie K 7/10. Analiza sytuacji dotyczącej sędziów, </w:t>
            </w:r>
            <w:r w:rsidRPr="00DF36E7">
              <w:rPr>
                <w:rFonts w:ascii="Times New Roman" w:hAnsi="Times New Roman"/>
                <w:spacing w:val="-2"/>
              </w:rPr>
              <w:lastRenderedPageBreak/>
              <w:t xml:space="preserve">których dotknęła zmiana przepisów ustawy – Prawo o ustroju sądów powszechnych, sprowadzająca się </w:t>
            </w:r>
            <w:r w:rsidRPr="00DF36E7">
              <w:rPr>
                <w:rFonts w:ascii="Times New Roman" w:hAnsi="Times New Roman"/>
                <w:spacing w:val="-2"/>
              </w:rPr>
              <w:br/>
              <w:t>do likwidacji tzw. „awansów poziomych”, na gruncie której miała miejsce sprawa przed Trybunałem Konstytucyjnym, w</w:t>
            </w:r>
            <w:r w:rsidR="00B33724" w:rsidRPr="00DF36E7">
              <w:rPr>
                <w:rFonts w:ascii="Times New Roman" w:hAnsi="Times New Roman"/>
                <w:spacing w:val="-2"/>
              </w:rPr>
              <w:t> </w:t>
            </w:r>
            <w:r w:rsidRPr="00DF36E7">
              <w:rPr>
                <w:rFonts w:ascii="Times New Roman" w:hAnsi="Times New Roman"/>
                <w:spacing w:val="-2"/>
              </w:rPr>
              <w:t>tym konieczność rozważania owych „awansów poziomych” przez pryzmat zmiany stanowiska, czy nawet „degradacji” pokazuje, że kwestia umiejscowienia sędziego sądu powszechnego jako sędziego danego sądu danego szczebla nie jest neutralna, lecz stanowi czynnik, który decyduje o statusie sędziego. Trybunał Konstytucyjny uznał, że przepisy dotyczące pozbawienia sędziów możliwości uzyskiwania w przyszłości wyższych stawek awansowych nie są niekonstytucyjne, jednak uczynił to w</w:t>
            </w:r>
            <w:r w:rsidR="00B33724" w:rsidRPr="00DF36E7">
              <w:rPr>
                <w:rFonts w:ascii="Times New Roman" w:hAnsi="Times New Roman"/>
                <w:spacing w:val="-2"/>
              </w:rPr>
              <w:t> </w:t>
            </w:r>
            <w:r w:rsidRPr="00DF36E7">
              <w:rPr>
                <w:rFonts w:ascii="Times New Roman" w:hAnsi="Times New Roman"/>
                <w:spacing w:val="-2"/>
              </w:rPr>
              <w:t xml:space="preserve">kontekście art. 178 ust. 2 Konstytucji, postrzegając zagadnienie z perspektywy wynagrodzenia sędziego, które powinno odpowiadać godności urzędu oraz zakresowi obowiązków (te ostatnie, przy „awansach poziomych” natomiast się nie zmieniały). Oznacza to, że aspekt usytuowania sędziego w sądzie danego szczebla i instancji został uznany za czynnik, który można postrzegać jako relewantny dla oceny z perspektywy </w:t>
            </w:r>
            <w:r w:rsidR="00816598" w:rsidRPr="00DF36E7">
              <w:rPr>
                <w:rFonts w:ascii="Times New Roman" w:hAnsi="Times New Roman"/>
                <w:spacing w:val="-2"/>
              </w:rPr>
              <w:t>gwarancji niezawisłości</w:t>
            </w:r>
            <w:r w:rsidRPr="00DF36E7">
              <w:rPr>
                <w:rFonts w:ascii="Times New Roman" w:hAnsi="Times New Roman"/>
                <w:spacing w:val="-2"/>
              </w:rPr>
              <w:t xml:space="preserve">. </w:t>
            </w:r>
          </w:p>
          <w:p w14:paraId="18B1B26F"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Powyższe przekonuje, że jakiekolwiek elementy różnicowania pozycji sędziego, a w istocie – wartościowania stosownie </w:t>
            </w:r>
            <w:r w:rsidRPr="00DF36E7">
              <w:rPr>
                <w:rFonts w:ascii="Times New Roman" w:hAnsi="Times New Roman"/>
                <w:spacing w:val="-2"/>
              </w:rPr>
              <w:br/>
              <w:t xml:space="preserve">do usytuowania sądu, w którym sędzia pełni służbę w strukturze organizacyjnej – nie sprzyjają gwarancji niezawisłości. Naturalną tendencją będzie bowiem dążenie sędziego do takiej zmiany miejsca w tej strukturze, która będzie dla niego korzystniejsza. Wyrazem bardziej korzystnego ukształtowania pozycji sędziego, zależnie od tego, gdzie (w którym sądzie </w:t>
            </w:r>
            <w:r w:rsidRPr="00DF36E7">
              <w:rPr>
                <w:rFonts w:ascii="Times New Roman" w:hAnsi="Times New Roman"/>
                <w:spacing w:val="-2"/>
              </w:rPr>
              <w:br/>
              <w:t xml:space="preserve">w strukturze organizacyjnej sądownictwa) usytuowany jest sąd pełnienia przez niego służby może być wyższe uposażenie przypisane dla stanowiska w danym sądzie, mniejsze obciążenie zadaniami czy prestiż wiążący się z umiejscowieniem sądu w strukturze. </w:t>
            </w:r>
          </w:p>
          <w:p w14:paraId="74171CA5" w14:textId="57648424"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Z perspektywy osiągnięcia celu, jakim jest efektywność sądownictwa, duże znaczenie ma takie rozmieszczenie sędziów pomiędzy sądami, aby ich liczba odpowiadała skali wpływu spraw. Zapobiega się dzięki temu, z jednej strony, przeciążeniu części sędziów (prowadzącemu do przewlekłości), z drugiej zaś zabierania czasu pracy tych, którzy mogliby rozstrzygnąć więcej spraw. Poza zwiększeniem efektywności </w:t>
            </w:r>
            <w:r w:rsidR="00AB778F" w:rsidRPr="00DF36E7">
              <w:rPr>
                <w:rFonts w:ascii="Times New Roman" w:hAnsi="Times New Roman"/>
                <w:spacing w:val="-2"/>
              </w:rPr>
              <w:t>systemu</w:t>
            </w:r>
            <w:r w:rsidRPr="00DF36E7">
              <w:rPr>
                <w:rFonts w:ascii="Times New Roman" w:hAnsi="Times New Roman"/>
                <w:spacing w:val="-2"/>
              </w:rPr>
              <w:t xml:space="preserve">, wspomniane wyrównywanie obciążenia znajduje także uzasadnienie na gruncie prawnym. Konstytucja stanowi bowiem, że wynagrodzenie </w:t>
            </w:r>
            <w:r w:rsidR="00AB778F" w:rsidRPr="00DF36E7">
              <w:rPr>
                <w:rFonts w:ascii="Times New Roman" w:hAnsi="Times New Roman"/>
                <w:spacing w:val="-2"/>
              </w:rPr>
              <w:t xml:space="preserve">sędziowskie, o którym mowa w </w:t>
            </w:r>
            <w:r w:rsidRPr="00DF36E7">
              <w:rPr>
                <w:rFonts w:ascii="Times New Roman" w:hAnsi="Times New Roman"/>
                <w:spacing w:val="-2"/>
              </w:rPr>
              <w:t>art. 178 ust. 2</w:t>
            </w:r>
            <w:r w:rsidR="00AB778F" w:rsidRPr="00DF36E7">
              <w:rPr>
                <w:rFonts w:ascii="Times New Roman" w:hAnsi="Times New Roman"/>
                <w:spacing w:val="-2"/>
              </w:rPr>
              <w:t>,</w:t>
            </w:r>
            <w:r w:rsidRPr="00DF36E7">
              <w:rPr>
                <w:rFonts w:ascii="Times New Roman" w:hAnsi="Times New Roman"/>
                <w:spacing w:val="-2"/>
              </w:rPr>
              <w:t xml:space="preserve"> musi odpowiadać „godności urzędu oraz zakresowi ich obowiązków”. </w:t>
            </w:r>
          </w:p>
          <w:p w14:paraId="05C67D9F" w14:textId="77777777" w:rsidR="000D2302" w:rsidRPr="00DF36E7" w:rsidRDefault="00D425CA" w:rsidP="000D2302">
            <w:pPr>
              <w:spacing w:after="120" w:line="240" w:lineRule="auto"/>
              <w:jc w:val="both"/>
              <w:rPr>
                <w:rFonts w:ascii="Times New Roman" w:hAnsi="Times New Roman"/>
                <w:spacing w:val="-2"/>
              </w:rPr>
            </w:pPr>
            <w:r w:rsidRPr="00DF36E7">
              <w:rPr>
                <w:rFonts w:ascii="Times New Roman" w:hAnsi="Times New Roman"/>
                <w:spacing w:val="-2"/>
              </w:rPr>
              <w:t>Z aktualnie obowiązującej ustawy wynika, że wysokość wynagrodzenia sędziów, zajmujących równorzędne stanowiska sędziowskie, różnicuje staż pracy lub pełnione funkcje. Przyjmuje się zatem, że wynagrodzenie sędziowskie nie może być uzależnione od rzeczywistego nakładu pracy orzeczniczej (np. liczby osądzonych spraw). W tym kontekście, znaczne różnice w obciążeniu sędziów prowadzą do niepożądanej sytuacji, w której otrzymują oni równe wynagrodzenie za różną pracę.</w:t>
            </w:r>
          </w:p>
          <w:p w14:paraId="35B2DB5B" w14:textId="253F3E27" w:rsidR="00D425CA" w:rsidRPr="00DF36E7" w:rsidRDefault="00D425CA" w:rsidP="009D7731">
            <w:pPr>
              <w:spacing w:after="120" w:line="240" w:lineRule="auto"/>
              <w:jc w:val="both"/>
              <w:rPr>
                <w:rFonts w:ascii="Times New Roman" w:hAnsi="Times New Roman"/>
                <w:spacing w:val="-2"/>
                <w:u w:val="single"/>
              </w:rPr>
            </w:pPr>
            <w:r w:rsidRPr="00DF36E7">
              <w:rPr>
                <w:rFonts w:ascii="Times New Roman" w:hAnsi="Times New Roman"/>
                <w:spacing w:val="-2"/>
                <w:u w:val="single"/>
              </w:rPr>
              <w:t>Projektowane rozwiązania sprzyjają nie tylko wzmocnieniu niezawisłości sędziowskiej, ale służą również wyrównywaniu obciążenia pomiędzy sądami oraz zwiększają również dostęp do sądu. Wprowadzenie jednolitego statusu sędziego sądu powszechnego, ze wskazaniem jego miejsca służbowego w danym sądzie</w:t>
            </w:r>
            <w:r w:rsidR="00816598" w:rsidRPr="00DF36E7">
              <w:rPr>
                <w:rFonts w:ascii="Times New Roman" w:hAnsi="Times New Roman"/>
                <w:spacing w:val="-2"/>
                <w:u w:val="single"/>
              </w:rPr>
              <w:t>,</w:t>
            </w:r>
            <w:r w:rsidRPr="00DF36E7">
              <w:rPr>
                <w:rFonts w:ascii="Times New Roman" w:hAnsi="Times New Roman"/>
                <w:spacing w:val="-2"/>
                <w:u w:val="single"/>
              </w:rPr>
              <w:t xml:space="preserve"> </w:t>
            </w:r>
            <w:r w:rsidR="00BC111D" w:rsidRPr="00DF36E7">
              <w:rPr>
                <w:rFonts w:ascii="Times New Roman" w:hAnsi="Times New Roman"/>
                <w:spacing w:val="-2"/>
                <w:u w:val="single"/>
              </w:rPr>
              <w:t xml:space="preserve">pozwoli </w:t>
            </w:r>
            <w:r w:rsidRPr="00DF36E7">
              <w:rPr>
                <w:rFonts w:ascii="Times New Roman" w:hAnsi="Times New Roman"/>
                <w:spacing w:val="-2"/>
                <w:u w:val="single"/>
              </w:rPr>
              <w:t>na bardziej efektywne sprawowanie zadań orzeczniczych przez sędziów w tych sądach.</w:t>
            </w:r>
          </w:p>
          <w:p w14:paraId="2995FDD0" w14:textId="77777777" w:rsidR="00D425CA" w:rsidRPr="00DF36E7" w:rsidRDefault="00D425CA" w:rsidP="009E3290">
            <w:pPr>
              <w:spacing w:line="240" w:lineRule="auto"/>
              <w:jc w:val="both"/>
              <w:rPr>
                <w:rFonts w:ascii="Times New Roman" w:hAnsi="Times New Roman"/>
                <w:spacing w:val="-2"/>
              </w:rPr>
            </w:pPr>
          </w:p>
          <w:p w14:paraId="7A36E089"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Uregulowania ogólne projektowanej ustawy.</w:t>
            </w:r>
          </w:p>
          <w:p w14:paraId="2650EF04" w14:textId="38EC7A3D"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w:t>
            </w:r>
            <w:r w:rsidR="006C7E5A" w:rsidRPr="00DF36E7">
              <w:rPr>
                <w:rFonts w:ascii="Times New Roman" w:hAnsi="Times New Roman"/>
                <w:spacing w:val="-2"/>
              </w:rPr>
              <w:t xml:space="preserve">dziale </w:t>
            </w:r>
            <w:r w:rsidRPr="00DF36E7">
              <w:rPr>
                <w:rFonts w:ascii="Times New Roman" w:hAnsi="Times New Roman"/>
                <w:spacing w:val="-2"/>
              </w:rPr>
              <w:t xml:space="preserve">I zatytułowanym „Sądy powszechne” w Rozdziale 1 zamieszczono podstawowe i niezbędne definicje. Ponadto, określono strukturę sądownictwa powszechnego, zakres zadań i kompetencji sądów powszechnych, kompetencje sędziów </w:t>
            </w:r>
            <w:r w:rsidRPr="00DF36E7">
              <w:rPr>
                <w:rFonts w:ascii="Times New Roman" w:hAnsi="Times New Roman"/>
                <w:spacing w:val="-2"/>
              </w:rPr>
              <w:br/>
              <w:t xml:space="preserve">i asesorów sądowych w sprawowaniu wymiaru sprawiedliwości, udział referendarzy sądowych i starszych referendarzy sądowych w wykonywaniu zadań sądów powszechnych, zasadę udziału ławników w wymiarze sprawiedliwości, język urzędowy przed sądami, prawo do tłumacza dla osób </w:t>
            </w:r>
            <w:r w:rsidR="00370A74" w:rsidRPr="00DF36E7">
              <w:rPr>
                <w:rFonts w:ascii="Times New Roman" w:hAnsi="Times New Roman"/>
                <w:spacing w:val="-2"/>
              </w:rPr>
              <w:t>niewładających</w:t>
            </w:r>
            <w:r w:rsidRPr="00DF36E7">
              <w:rPr>
                <w:rFonts w:ascii="Times New Roman" w:hAnsi="Times New Roman"/>
                <w:spacing w:val="-2"/>
              </w:rPr>
              <w:t xml:space="preserve"> językiem polskim, zasadę nadzoru judykacyjnego Sądu Najwyższego, cel i zakres działalności administracyjnej sądów, a także podstawowe zasady zwierzchniego nadzoru nad działalnością administracyjną sądów z </w:t>
            </w:r>
            <w:r w:rsidR="00370A74" w:rsidRPr="00DF36E7">
              <w:rPr>
                <w:rFonts w:ascii="Times New Roman" w:hAnsi="Times New Roman"/>
                <w:spacing w:val="-2"/>
              </w:rPr>
              <w:t xml:space="preserve">podkreśleniem </w:t>
            </w:r>
            <w:r w:rsidRPr="00DF36E7">
              <w:rPr>
                <w:rFonts w:ascii="Times New Roman" w:hAnsi="Times New Roman"/>
                <w:spacing w:val="-2"/>
              </w:rPr>
              <w:t>zasady niezawisłości sędziowskiej.</w:t>
            </w:r>
          </w:p>
          <w:p w14:paraId="09EE410D"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Podobnie, jak w ww. ustawie z dnia 27 lipca 2001 r. – Prawo o ustroju sądów powszechnych, wskazano na dwa następujące obszary kompetencji sądów powszechnych (art. 1 § 1 i 2): </w:t>
            </w:r>
          </w:p>
          <w:p w14:paraId="144245F9" w14:textId="77777777" w:rsidR="00D425CA" w:rsidRPr="00DF36E7" w:rsidRDefault="00D425CA" w:rsidP="009E3290">
            <w:pPr>
              <w:numPr>
                <w:ilvl w:val="0"/>
                <w:numId w:val="15"/>
              </w:numPr>
              <w:spacing w:line="240" w:lineRule="auto"/>
              <w:jc w:val="both"/>
              <w:rPr>
                <w:rFonts w:ascii="Times New Roman" w:hAnsi="Times New Roman"/>
                <w:spacing w:val="-2"/>
              </w:rPr>
            </w:pPr>
            <w:r w:rsidRPr="00DF36E7">
              <w:rPr>
                <w:rFonts w:ascii="Times New Roman" w:hAnsi="Times New Roman"/>
                <w:spacing w:val="-2"/>
              </w:rPr>
              <w:t>powierzony konstytucyjnie wymiar sprawiedliwości;</w:t>
            </w:r>
          </w:p>
          <w:p w14:paraId="4D83286A" w14:textId="77777777" w:rsidR="00D425CA" w:rsidRPr="00DF36E7" w:rsidRDefault="00D425CA" w:rsidP="009E3290">
            <w:pPr>
              <w:numPr>
                <w:ilvl w:val="0"/>
                <w:numId w:val="15"/>
              </w:numPr>
              <w:spacing w:after="120" w:line="240" w:lineRule="auto"/>
              <w:ind w:left="714" w:hanging="357"/>
              <w:jc w:val="both"/>
              <w:rPr>
                <w:rFonts w:ascii="Times New Roman" w:hAnsi="Times New Roman"/>
                <w:spacing w:val="-2"/>
              </w:rPr>
            </w:pPr>
            <w:r w:rsidRPr="00DF36E7">
              <w:rPr>
                <w:rFonts w:ascii="Times New Roman" w:hAnsi="Times New Roman"/>
                <w:spacing w:val="-2"/>
              </w:rPr>
              <w:t xml:space="preserve">zadania z zakresu ochrony prawnej, nie stanowiące wymiaru sprawiedliwości, lecz należące z mocy ustaw </w:t>
            </w:r>
            <w:r w:rsidRPr="00DF36E7">
              <w:rPr>
                <w:rFonts w:ascii="Times New Roman" w:hAnsi="Times New Roman"/>
                <w:spacing w:val="-2"/>
              </w:rPr>
              <w:br/>
              <w:t xml:space="preserve">do sądów powszechnych i tradycyjnie w Polsce przekazywane sądom. Są to przede wszystkim zadania z zakresu rejestrów sądowych, ksiąg wieczystych, postępowania egzekucyjnego i wykonawczego, przy wykonywaniu których nie zachodzi potrzeba rozstrzygnięcia konfliktu co do prawa. W wykonywaniu powyższych zadań sądy powszechne mają zagwarantowaną niezależność od innych władz, stosownie do art. 10 ust. 1 Konstytucji. </w:t>
            </w:r>
          </w:p>
          <w:p w14:paraId="4108FB19" w14:textId="5729FB30" w:rsidR="00D425CA" w:rsidRPr="00DF36E7" w:rsidRDefault="003748DE" w:rsidP="009D7731">
            <w:pPr>
              <w:spacing w:after="120" w:line="240" w:lineRule="auto"/>
              <w:jc w:val="both"/>
              <w:rPr>
                <w:rFonts w:ascii="Times New Roman" w:hAnsi="Times New Roman"/>
                <w:spacing w:val="-2"/>
              </w:rPr>
            </w:pPr>
            <w:r w:rsidRPr="00DF36E7">
              <w:rPr>
                <w:rFonts w:ascii="Times New Roman" w:hAnsi="Times New Roman"/>
                <w:spacing w:val="-2"/>
              </w:rPr>
              <w:t xml:space="preserve">Art. 2 § 1 projektu wymienia </w:t>
            </w:r>
            <w:r w:rsidR="00D425CA" w:rsidRPr="00DF36E7">
              <w:rPr>
                <w:rFonts w:ascii="Times New Roman" w:hAnsi="Times New Roman"/>
                <w:spacing w:val="-2"/>
              </w:rPr>
              <w:t>dwie kategorie sądów powszechnych – sądy okręgowe (jako sądy I instancji) i sądy regionalne (jako sądy II instancji</w:t>
            </w:r>
            <w:r w:rsidRPr="00DF36E7">
              <w:rPr>
                <w:rFonts w:ascii="Times New Roman" w:hAnsi="Times New Roman"/>
                <w:spacing w:val="-2"/>
              </w:rPr>
              <w:t xml:space="preserve">, których strukturę i organizację bliżej określają przepisy </w:t>
            </w:r>
            <w:r w:rsidR="00346C2E" w:rsidRPr="00DF36E7">
              <w:rPr>
                <w:rFonts w:ascii="Times New Roman" w:hAnsi="Times New Roman"/>
                <w:spacing w:val="-2"/>
              </w:rPr>
              <w:t>r</w:t>
            </w:r>
            <w:r w:rsidRPr="00DF36E7">
              <w:rPr>
                <w:rFonts w:ascii="Times New Roman" w:hAnsi="Times New Roman"/>
                <w:spacing w:val="-2"/>
              </w:rPr>
              <w:t xml:space="preserve">ozdziału II </w:t>
            </w:r>
            <w:r w:rsidR="00346C2E" w:rsidRPr="00DF36E7">
              <w:rPr>
                <w:rFonts w:ascii="Times New Roman" w:hAnsi="Times New Roman"/>
                <w:spacing w:val="-2"/>
              </w:rPr>
              <w:t>„</w:t>
            </w:r>
            <w:r w:rsidRPr="00DF36E7">
              <w:rPr>
                <w:rFonts w:ascii="Times New Roman" w:hAnsi="Times New Roman"/>
                <w:spacing w:val="-2"/>
              </w:rPr>
              <w:t>Tworzenie i organizacja sądów</w:t>
            </w:r>
            <w:r w:rsidR="00346C2E" w:rsidRPr="00DF36E7">
              <w:rPr>
                <w:rFonts w:ascii="Times New Roman" w:hAnsi="Times New Roman"/>
                <w:spacing w:val="-2"/>
              </w:rPr>
              <w:t>”</w:t>
            </w:r>
            <w:r w:rsidRPr="00DF36E7">
              <w:rPr>
                <w:rFonts w:ascii="Times New Roman" w:hAnsi="Times New Roman"/>
                <w:spacing w:val="-2"/>
              </w:rPr>
              <w:t xml:space="preserve"> (art. 16 - 35).</w:t>
            </w:r>
            <w:r w:rsidR="00D425CA" w:rsidRPr="00DF36E7">
              <w:rPr>
                <w:rFonts w:ascii="Times New Roman" w:hAnsi="Times New Roman"/>
                <w:spacing w:val="-2"/>
              </w:rPr>
              <w:t xml:space="preserve"> Z przepisu art. 4 § 1 i 2 projektowanej ustawy wynika, że sprawowanie wymiaru sprawiedliwości należy przede wszystkim do sędziów oraz asesorów sądowych. Sędziowie oraz asesorzy sądowi ponadto mogą wykonywać zadania z</w:t>
            </w:r>
            <w:r w:rsidR="00B33724" w:rsidRPr="00DF36E7">
              <w:rPr>
                <w:rFonts w:ascii="Times New Roman" w:hAnsi="Times New Roman"/>
                <w:spacing w:val="-2"/>
              </w:rPr>
              <w:t> </w:t>
            </w:r>
            <w:r w:rsidR="00D425CA" w:rsidRPr="00DF36E7">
              <w:rPr>
                <w:rFonts w:ascii="Times New Roman" w:hAnsi="Times New Roman"/>
                <w:spacing w:val="-2"/>
              </w:rPr>
              <w:t xml:space="preserve">zakresu ochrony prawnej. </w:t>
            </w:r>
          </w:p>
          <w:p w14:paraId="1095D0FE" w14:textId="0803A30B"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Ponadto, w </w:t>
            </w:r>
            <w:r w:rsidR="006C7E5A" w:rsidRPr="00DF36E7">
              <w:rPr>
                <w:rFonts w:ascii="Times New Roman" w:hAnsi="Times New Roman"/>
                <w:spacing w:val="-2"/>
              </w:rPr>
              <w:t xml:space="preserve">rozdziale </w:t>
            </w:r>
            <w:r w:rsidRPr="00DF36E7">
              <w:rPr>
                <w:rFonts w:ascii="Times New Roman" w:hAnsi="Times New Roman"/>
                <w:spacing w:val="-2"/>
              </w:rPr>
              <w:t>1 przedmiotowego projektu określono pozycję ustrojową referendarzy sądowych i starszych referendarzy sądowych, wskazując, że są oni uprawnieni do wykonywania zadań z zakresu ochrony prawnej (art. 4 § 3).</w:t>
            </w:r>
          </w:p>
          <w:p w14:paraId="5E7F4AC2"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lastRenderedPageBreak/>
              <w:t xml:space="preserve">W art. 5 projektu wskazano, iż organem tworzonego przez sędziów samorządu sędziowskiego, jest zgromadzenie ogólne sędziów sądu.  </w:t>
            </w:r>
          </w:p>
          <w:p w14:paraId="5463CDF1" w14:textId="5E3633D3"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Rozwinięciem konstytucyjnej zasady udziału obywateli w sprawowaniu wymiaru sprawiedliwości (art. 182 Konstytucji) </w:t>
            </w:r>
            <w:r w:rsidRPr="00DF36E7">
              <w:rPr>
                <w:rFonts w:ascii="Times New Roman" w:hAnsi="Times New Roman"/>
                <w:spacing w:val="-2"/>
              </w:rPr>
              <w:br/>
              <w:t xml:space="preserve">są przepisy art. 6 określające ten udział jako uczestnictwo ławników przed sądami pierwszej instancji. Norma ta pozostawia określenie rodzajów spraw rozpoznawanych z udziałem ławników innym ustawom. Jednocześnie w </w:t>
            </w:r>
            <w:r w:rsidR="00370A74" w:rsidRPr="00DF36E7">
              <w:rPr>
                <w:rFonts w:ascii="Times New Roman" w:hAnsi="Times New Roman"/>
                <w:spacing w:val="-2"/>
              </w:rPr>
              <w:t>§</w:t>
            </w:r>
            <w:r w:rsidRPr="00DF36E7">
              <w:rPr>
                <w:rFonts w:ascii="Times New Roman" w:hAnsi="Times New Roman"/>
                <w:spacing w:val="-2"/>
              </w:rPr>
              <w:t xml:space="preserve"> 2 projektowanej regulacji podkreślono pozycję ławnika przy rozstrzyganiu </w:t>
            </w:r>
            <w:r w:rsidR="00370A74" w:rsidRPr="00DF36E7">
              <w:rPr>
                <w:rFonts w:ascii="Times New Roman" w:hAnsi="Times New Roman"/>
                <w:spacing w:val="-2"/>
              </w:rPr>
              <w:t>spraw</w:t>
            </w:r>
            <w:r w:rsidRPr="00DF36E7">
              <w:rPr>
                <w:rFonts w:ascii="Times New Roman" w:hAnsi="Times New Roman"/>
                <w:spacing w:val="-2"/>
              </w:rPr>
              <w:t xml:space="preserve">, wskazując, </w:t>
            </w:r>
            <w:r w:rsidR="00370A74" w:rsidRPr="00DF36E7">
              <w:rPr>
                <w:rFonts w:ascii="Times New Roman" w:hAnsi="Times New Roman"/>
                <w:spacing w:val="-2"/>
              </w:rPr>
              <w:t xml:space="preserve">że </w:t>
            </w:r>
            <w:r w:rsidRPr="00DF36E7">
              <w:rPr>
                <w:rFonts w:ascii="Times New Roman" w:hAnsi="Times New Roman"/>
                <w:spacing w:val="-2"/>
              </w:rPr>
              <w:t xml:space="preserve">ma on równe prawa z sędziami. </w:t>
            </w:r>
          </w:p>
          <w:p w14:paraId="294A08B2" w14:textId="77777777" w:rsidR="003748DE" w:rsidRPr="00DF36E7" w:rsidRDefault="003748DE" w:rsidP="009D7731">
            <w:pPr>
              <w:spacing w:after="120" w:line="240" w:lineRule="auto"/>
              <w:jc w:val="both"/>
              <w:rPr>
                <w:rFonts w:ascii="Times New Roman" w:hAnsi="Times New Roman"/>
                <w:spacing w:val="-2"/>
              </w:rPr>
            </w:pPr>
            <w:r w:rsidRPr="00DF36E7">
              <w:rPr>
                <w:rFonts w:ascii="Times New Roman" w:hAnsi="Times New Roman"/>
                <w:spacing w:val="-2"/>
              </w:rPr>
              <w:t>Analogicznie jak w aktualnym stanie prawnym uregulowano język urzędowy przed sądami oraz prawo do bezpłatnego korzystania z pomocy tłumacza przez osobę niewładającą w wystarczającym stopniu językiem polskim (art. 7).</w:t>
            </w:r>
          </w:p>
          <w:p w14:paraId="23924605" w14:textId="718DAB3F"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art. </w:t>
            </w:r>
            <w:r w:rsidR="00370A74" w:rsidRPr="00DF36E7">
              <w:rPr>
                <w:rFonts w:ascii="Times New Roman" w:hAnsi="Times New Roman"/>
                <w:spacing w:val="-2"/>
              </w:rPr>
              <w:t xml:space="preserve">10 </w:t>
            </w:r>
            <w:r w:rsidRPr="00DF36E7">
              <w:rPr>
                <w:rFonts w:ascii="Times New Roman" w:hAnsi="Times New Roman"/>
                <w:spacing w:val="-2"/>
              </w:rPr>
              <w:t xml:space="preserve">projektu podkreślono </w:t>
            </w:r>
            <w:r w:rsidR="003748DE" w:rsidRPr="00DF36E7">
              <w:rPr>
                <w:rFonts w:ascii="Times New Roman" w:hAnsi="Times New Roman"/>
                <w:spacing w:val="-2"/>
              </w:rPr>
              <w:t xml:space="preserve">służebny względem wykonywania zadań z zakresu wymiaru sprawiedliwości oraz ochrony prawnej charakter działalności administracyjnej sądów. </w:t>
            </w:r>
          </w:p>
          <w:p w14:paraId="685A2ED3" w14:textId="77777777" w:rsidR="006648FC" w:rsidRPr="00DF36E7" w:rsidRDefault="006648FC" w:rsidP="009D7731">
            <w:pPr>
              <w:spacing w:after="120" w:line="240" w:lineRule="auto"/>
              <w:jc w:val="both"/>
              <w:rPr>
                <w:rFonts w:ascii="Times New Roman" w:hAnsi="Times New Roman"/>
                <w:spacing w:val="-2"/>
              </w:rPr>
            </w:pPr>
            <w:r w:rsidRPr="00DF36E7">
              <w:rPr>
                <w:rFonts w:ascii="Times New Roman" w:hAnsi="Times New Roman"/>
                <w:spacing w:val="-2"/>
              </w:rPr>
              <w:t xml:space="preserve">Analogicznie jak w aktualnym stanie prawnym projekt statuuje zwierzchni nadzór Ministra Sprawiedliwości nad działalnością administracyjną sądów (art. 12 § 2), nadzór Sądu Najwyższego nad działalnością sądów w zakresie orzekania (art. 9), jak również zasadę niewkraczania nadzoru administracyjnego w dziedzinę, w której sędziowie i asesorzy są niezawiśli (art. 14). </w:t>
            </w:r>
          </w:p>
          <w:p w14:paraId="55E13D62" w14:textId="4965F9DC" w:rsidR="00D425CA" w:rsidRPr="00DF36E7" w:rsidRDefault="006648FC" w:rsidP="009D7731">
            <w:pPr>
              <w:spacing w:after="120" w:line="240" w:lineRule="auto"/>
              <w:jc w:val="both"/>
              <w:rPr>
                <w:rFonts w:ascii="Times New Roman" w:hAnsi="Times New Roman"/>
                <w:b/>
                <w:bCs/>
                <w:spacing w:val="-2"/>
              </w:rPr>
            </w:pPr>
            <w:r w:rsidRPr="00DF36E7">
              <w:rPr>
                <w:rFonts w:ascii="Times New Roman" w:hAnsi="Times New Roman"/>
                <w:spacing w:val="-2"/>
              </w:rPr>
              <w:t>Projekt przewiduje zakaz obrad kolegium i samorządu sędziowskiego w sprawach politycznych, w tym podejmowania uchwał podważających zasady funkcjonowania władz Rzeczypospolitej Polskiej i jej konstytucyjnych organów (art. 15).</w:t>
            </w:r>
          </w:p>
          <w:p w14:paraId="3CFCB86F"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Regulacje dotyczące tworzenia i organizacji sądów.</w:t>
            </w:r>
          </w:p>
          <w:p w14:paraId="463C6060"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Kwestie związane z tworzeniem i organizacją sądów zostały uregulowane w Rozdziale 2 projektowanej ustawy. W ramach reformy wymiaru sprawiedliwości podejmowane są działania w kierunku racjonalnego ukształtowania struktury organizacyjnej sądownictwa powszechnego, zmiany koncepcji sprawowania nadzoru przez Ministra Sprawiedliwości </w:t>
            </w:r>
            <w:r w:rsidRPr="00DF36E7">
              <w:rPr>
                <w:rFonts w:ascii="Times New Roman" w:hAnsi="Times New Roman"/>
                <w:spacing w:val="-2"/>
              </w:rPr>
              <w:br/>
              <w:t>i prezesów sądów, optymalnego wykorzystania kadry orzeczniczej i administracyjnej oraz środków finansowych wydatkowanych na funkcjonowanie wymiaru sprawiedliwości.</w:t>
            </w:r>
          </w:p>
          <w:p w14:paraId="154A2BDA" w14:textId="79D57490" w:rsidR="00D425CA" w:rsidRPr="00DF36E7" w:rsidRDefault="006648FC" w:rsidP="009D7731">
            <w:pPr>
              <w:spacing w:after="120" w:line="240" w:lineRule="auto"/>
              <w:jc w:val="both"/>
              <w:rPr>
                <w:rFonts w:ascii="Times New Roman" w:hAnsi="Times New Roman"/>
                <w:spacing w:val="-2"/>
                <w:u w:val="single"/>
              </w:rPr>
            </w:pPr>
            <w:r w:rsidRPr="00DF36E7">
              <w:rPr>
                <w:rFonts w:ascii="Times New Roman" w:hAnsi="Times New Roman"/>
                <w:spacing w:val="-2"/>
                <w:u w:val="single"/>
              </w:rPr>
              <w:t xml:space="preserve">Po planowanej reorganizacji szacuje się, że będzie nieco ponad 1 000 sędziów funkcyjnych (prezesów i wiceprezesów sądów, prezesów izb oraz wizytatorów), natomiast około 2 000 sędziów spośród 3 143 pełniących obecnie funkcję przewodniczącego wydziału, zastępcy przewodniczącego wydziału, kierownika sekcji lub wizytatora, zacznie orzekać na 100%, co pozwoli na odzyskanie około 600 etatów orzeczniczych. Likwidacja większości stanowisk funkcyjnych zmniejszy więc przydział sędziom orzekającym w pełnym zakresie o około 10%. </w:t>
            </w:r>
          </w:p>
          <w:p w14:paraId="311437B6" w14:textId="77777777" w:rsidR="006648FC" w:rsidRPr="00DF36E7" w:rsidRDefault="006648FC" w:rsidP="009D7731">
            <w:pPr>
              <w:spacing w:after="120" w:line="240" w:lineRule="auto"/>
              <w:jc w:val="both"/>
              <w:rPr>
                <w:rFonts w:ascii="Times New Roman" w:hAnsi="Times New Roman"/>
                <w:spacing w:val="-2"/>
                <w:u w:val="single"/>
              </w:rPr>
            </w:pPr>
            <w:r w:rsidRPr="00DF36E7">
              <w:rPr>
                <w:rFonts w:ascii="Times New Roman" w:hAnsi="Times New Roman"/>
                <w:spacing w:val="-2"/>
                <w:u w:val="single"/>
              </w:rPr>
              <w:t xml:space="preserve">Jeżeli chodzi o liczbę sędziów rozpoznających sprawy II-instancyjne, to aktualnie jest to około 1 700 sędziów, z czego tylko około 60% orzeka w pełnym obciążeniu. Po reorganizacji z wymienionej grupy w niepełnym zakresie będzie orzekać zaledwie 13%. Oznacza to, że w pełnym zakresie orzekać będzie około 1 500 sędziów rozpoznających sprawy II instancyjne, aktualnie orzekających w niepełnym zakresie. </w:t>
            </w:r>
          </w:p>
          <w:p w14:paraId="522D2BF9" w14:textId="77777777" w:rsidR="00E77B7E" w:rsidRPr="00DF36E7" w:rsidRDefault="00E77B7E" w:rsidP="009D7731">
            <w:pPr>
              <w:spacing w:after="120" w:line="240" w:lineRule="auto"/>
              <w:jc w:val="both"/>
              <w:rPr>
                <w:rFonts w:ascii="Times New Roman" w:hAnsi="Times New Roman"/>
                <w:spacing w:val="-2"/>
              </w:rPr>
            </w:pPr>
            <w:r w:rsidRPr="00DF36E7">
              <w:rPr>
                <w:rFonts w:ascii="Times New Roman" w:hAnsi="Times New Roman"/>
                <w:spacing w:val="-2"/>
              </w:rPr>
              <w:t xml:space="preserve">Nową ujednoliconą strukturę sądownictwa powszechnego budują </w:t>
            </w:r>
            <w:proofErr w:type="spellStart"/>
            <w:r w:rsidRPr="00DF36E7">
              <w:rPr>
                <w:rFonts w:ascii="Times New Roman" w:hAnsi="Times New Roman"/>
                <w:spacing w:val="-2"/>
              </w:rPr>
              <w:t>pierwszoinstancyjne</w:t>
            </w:r>
            <w:proofErr w:type="spellEnd"/>
            <w:r w:rsidRPr="00DF36E7">
              <w:rPr>
                <w:rFonts w:ascii="Times New Roman" w:hAnsi="Times New Roman"/>
                <w:spacing w:val="-2"/>
              </w:rPr>
              <w:t xml:space="preserve"> sądy okręgowe porównywalnej wielkości, z oddziałami w dotychczasowych jednostkach oraz specjalizacjami orzeczniczymi sędziów, odzwierciedlającymi podział każdego sądu na izby (art. 18 i art. 24 projektu), oraz </w:t>
            </w:r>
            <w:proofErr w:type="spellStart"/>
            <w:r w:rsidRPr="00DF36E7">
              <w:rPr>
                <w:rFonts w:ascii="Times New Roman" w:hAnsi="Times New Roman"/>
                <w:spacing w:val="-2"/>
              </w:rPr>
              <w:t>drugoinstancyjne</w:t>
            </w:r>
            <w:proofErr w:type="spellEnd"/>
            <w:r w:rsidRPr="00DF36E7">
              <w:rPr>
                <w:rFonts w:ascii="Times New Roman" w:hAnsi="Times New Roman"/>
                <w:spacing w:val="-2"/>
              </w:rPr>
              <w:t xml:space="preserve"> sądy regionalne, których sieć zasadniczo pokrywa się z podziałem administracyjnym kraju na województwa. </w:t>
            </w:r>
          </w:p>
          <w:p w14:paraId="29FCE240" w14:textId="77777777" w:rsidR="00E77B7E" w:rsidRPr="00DF36E7" w:rsidRDefault="00E77B7E" w:rsidP="009D7731">
            <w:pPr>
              <w:spacing w:after="120" w:line="240" w:lineRule="auto"/>
              <w:jc w:val="both"/>
              <w:rPr>
                <w:rFonts w:ascii="Times New Roman" w:hAnsi="Times New Roman"/>
                <w:spacing w:val="-2"/>
              </w:rPr>
            </w:pPr>
            <w:r w:rsidRPr="00DF36E7">
              <w:rPr>
                <w:rFonts w:ascii="Times New Roman" w:hAnsi="Times New Roman"/>
                <w:spacing w:val="-2"/>
              </w:rPr>
              <w:t>Przedstawione dane dowodzą istotnych dysproporcji w wielkości poszczególnych apelacji, okręgów i sądów w odniesieniu do liczby wpływających spraw, a tym samym wielkości wydziałów i obciążenia pracą sędziów. Taki stan jest wysoce niekorzystny, ponieważ prowadzi do niewłaściwego wykorzystania umiejętności kadry orzeczniczej, a w konsekwencji zaburza proces doskonalenia i rozwoju zawodowego sędziów.</w:t>
            </w:r>
          </w:p>
          <w:p w14:paraId="65806F37" w14:textId="77777777" w:rsidR="00E77B7E" w:rsidRPr="00DF36E7" w:rsidRDefault="00E77B7E" w:rsidP="009D7731">
            <w:pPr>
              <w:spacing w:after="120" w:line="240" w:lineRule="auto"/>
              <w:jc w:val="both"/>
              <w:rPr>
                <w:rFonts w:ascii="Times New Roman" w:hAnsi="Times New Roman"/>
                <w:spacing w:val="-2"/>
              </w:rPr>
            </w:pPr>
            <w:r w:rsidRPr="00DF36E7">
              <w:rPr>
                <w:rFonts w:ascii="Times New Roman" w:hAnsi="Times New Roman"/>
                <w:spacing w:val="-2"/>
              </w:rPr>
              <w:t xml:space="preserve">Mając na uwadze powyższe argumenty, wsparte wnikliwą analizą liczby etatów w poszczególnych komórkach organizacyjnych, obciążenia sędziów pracą orzeczniczą oraz przy uwzględnieniu przewidywanych skutków społecznych, istnieje pilna potrzeba wdrożenia głębokich zmian w obrębie sądownictwa powszechnego. Realizacja tych zmian nastąpi między innymi przez wejście w życie rozwiązań zaproponowanych w przedłożonym projekcie ustawy. </w:t>
            </w:r>
          </w:p>
          <w:p w14:paraId="13F1BC7A" w14:textId="77777777" w:rsidR="006D1CDE" w:rsidRPr="00DF36E7" w:rsidRDefault="006D1CDE" w:rsidP="009D7731">
            <w:pPr>
              <w:spacing w:after="120" w:line="240" w:lineRule="auto"/>
              <w:jc w:val="both"/>
              <w:rPr>
                <w:rFonts w:ascii="Times New Roman" w:hAnsi="Times New Roman"/>
                <w:spacing w:val="-2"/>
              </w:rPr>
            </w:pPr>
            <w:bookmarkStart w:id="5" w:name="_Hlk89924775"/>
            <w:r w:rsidRPr="00DF36E7">
              <w:rPr>
                <w:rFonts w:ascii="Times New Roman" w:hAnsi="Times New Roman"/>
                <w:spacing w:val="-2"/>
              </w:rPr>
              <w:t xml:space="preserve">Podstawowym założeniem projektowanych zmian organizacyjnych jest podniesienie sprawności orzeczniczej poprzez bardziej racjonalne wykorzystanie kadry orzeczniczej i urzędniczej, a także bardziej efektywne wykorzystanie budżetu sądownictwa powszechnego, stosownie do zasady uzyskiwania najlepszych efektów z dokonanych nakładów. </w:t>
            </w:r>
            <w:bookmarkEnd w:id="5"/>
            <w:r w:rsidRPr="00DF36E7">
              <w:rPr>
                <w:rFonts w:ascii="Times New Roman" w:hAnsi="Times New Roman"/>
                <w:spacing w:val="-2"/>
              </w:rPr>
              <w:t xml:space="preserve">Służyć ma temu ograniczenie liczby stanowisk funkcyjnych i skierowanie zajmujących je osób, w większym niż dotychczas zakresie, do realizacji zadań z zakresu sprawowania wymiaru sprawiedliwości. </w:t>
            </w:r>
          </w:p>
          <w:p w14:paraId="64D09D57" w14:textId="09E76532" w:rsidR="00CF6B81" w:rsidRPr="00DF36E7" w:rsidRDefault="00CF6B81" w:rsidP="009D7731">
            <w:pPr>
              <w:spacing w:after="120" w:line="240" w:lineRule="auto"/>
              <w:jc w:val="both"/>
              <w:rPr>
                <w:rFonts w:ascii="Times New Roman" w:hAnsi="Times New Roman"/>
                <w:spacing w:val="-2"/>
              </w:rPr>
            </w:pPr>
            <w:r w:rsidRPr="00DF36E7">
              <w:rPr>
                <w:rFonts w:ascii="Times New Roman" w:hAnsi="Times New Roman"/>
                <w:spacing w:val="-2"/>
              </w:rPr>
              <w:t>Założeniem projektowanych zmian jest zniwelowanie dysproporcji między wielkością i zakresem kompetencji poszczególnych jednostek. Obecnie bowiem istnieją znaczne różnice w zakresie wielkości poszczególnych sądów, nie tyle pod względem obszarów ich właściwości, co liczby wpływających spraw, a tym samym wielkości struktur wewnętrznych, obciążenia sędziów i etatyzacji. Obciążenie sędziów w mniejszych sądach jest przeważnie znacząco mniejsze niż w</w:t>
            </w:r>
            <w:r w:rsidR="00B33724" w:rsidRPr="00DF36E7">
              <w:rPr>
                <w:rFonts w:ascii="Times New Roman" w:hAnsi="Times New Roman"/>
                <w:spacing w:val="-2"/>
              </w:rPr>
              <w:t> </w:t>
            </w:r>
            <w:r w:rsidRPr="00DF36E7">
              <w:rPr>
                <w:rFonts w:ascii="Times New Roman" w:hAnsi="Times New Roman"/>
                <w:spacing w:val="-2"/>
              </w:rPr>
              <w:t xml:space="preserve">większych jednostkach. Zauważyć trzeba, że w znacznej liczbie sądów rejonowych ogólna liczba orzekających w nich sędziów jest zdecydowanie mniejsza niż obsada pojedynczych wydziałów dużych sądów rejonowych. </w:t>
            </w:r>
          </w:p>
          <w:p w14:paraId="323109D1" w14:textId="77777777" w:rsidR="00CF6B81" w:rsidRPr="00DF36E7" w:rsidRDefault="00CF6B81" w:rsidP="009D7731">
            <w:pPr>
              <w:spacing w:after="120" w:line="240" w:lineRule="auto"/>
              <w:jc w:val="both"/>
              <w:rPr>
                <w:rFonts w:ascii="Times New Roman" w:hAnsi="Times New Roman"/>
                <w:spacing w:val="-2"/>
              </w:rPr>
            </w:pPr>
            <w:r w:rsidRPr="00DF36E7">
              <w:rPr>
                <w:rFonts w:ascii="Times New Roman" w:hAnsi="Times New Roman"/>
                <w:spacing w:val="-2"/>
              </w:rPr>
              <w:lastRenderedPageBreak/>
              <w:t xml:space="preserve">Propozycje zmian organizacyjnych zawarte w projekcie niniejszej ustawy są wynikiem badań analitycznych przeprowadzonych w obszarze wymiaru sprawiedliwości. Analiza objęła następujące uwarunkowania: obszar właściwości sądu, liczba wpływających spraw, liczba mieszkańców, limity etatów we wszystkich grupach zatrudnienia, stan obciążenia pracą sędziów (w zakresie dążenia do właściwego rozmieszczenia kadry), warunki lokalowe sądu (powierzchnia, liczba </w:t>
            </w:r>
            <w:proofErr w:type="spellStart"/>
            <w:r w:rsidRPr="00DF36E7">
              <w:rPr>
                <w:rFonts w:ascii="Times New Roman" w:hAnsi="Times New Roman"/>
                <w:spacing w:val="-2"/>
              </w:rPr>
              <w:t>sal</w:t>
            </w:r>
            <w:proofErr w:type="spellEnd"/>
            <w:r w:rsidRPr="00DF36E7">
              <w:rPr>
                <w:rFonts w:ascii="Times New Roman" w:hAnsi="Times New Roman"/>
                <w:spacing w:val="-2"/>
              </w:rPr>
              <w:t xml:space="preserve"> rozpraw), odległości między poszczególnymi sądami, w tym miejscowościami znajdującymi się w obszarach ich właściwości (m. in. pod kątem ewentualnych utrudnień związanych z dojazdem do sądu w sprawach odwoławczych).</w:t>
            </w:r>
          </w:p>
          <w:p w14:paraId="1E527064" w14:textId="77777777" w:rsidR="00CF6B81" w:rsidRPr="00DF36E7" w:rsidRDefault="00CF6B81" w:rsidP="009D7731">
            <w:pPr>
              <w:spacing w:after="120" w:line="240" w:lineRule="auto"/>
              <w:jc w:val="both"/>
              <w:rPr>
                <w:rFonts w:ascii="Times New Roman" w:hAnsi="Times New Roman"/>
                <w:b/>
                <w:bCs/>
                <w:spacing w:val="-2"/>
              </w:rPr>
            </w:pPr>
            <w:r w:rsidRPr="00DF36E7">
              <w:rPr>
                <w:rFonts w:ascii="Times New Roman" w:hAnsi="Times New Roman"/>
                <w:spacing w:val="-2"/>
              </w:rPr>
              <w:t>W rezultacie przeprowadzenie ww. zmian organizacyjnych będzie oznaczało przede wszystkim znaczące ograniczenie szeroko pojętej administracji sądowej, poczynając od prezesa sądu, a kończąc na administracji urzędniczej i pomocniczej.</w:t>
            </w:r>
            <w:r w:rsidRPr="00DF36E7">
              <w:rPr>
                <w:rFonts w:ascii="Times New Roman" w:hAnsi="Times New Roman"/>
                <w:b/>
                <w:bCs/>
                <w:spacing w:val="-2"/>
              </w:rPr>
              <w:t xml:space="preserve"> </w:t>
            </w:r>
          </w:p>
          <w:p w14:paraId="54D733B4" w14:textId="77777777" w:rsidR="00D425CA" w:rsidRPr="00DF36E7" w:rsidRDefault="00D425CA" w:rsidP="009D7731">
            <w:pPr>
              <w:spacing w:after="120" w:line="240" w:lineRule="auto"/>
              <w:jc w:val="both"/>
              <w:rPr>
                <w:rFonts w:ascii="Times New Roman" w:hAnsi="Times New Roman"/>
                <w:spacing w:val="-2"/>
                <w:u w:val="single"/>
              </w:rPr>
            </w:pPr>
            <w:r w:rsidRPr="00DF36E7">
              <w:rPr>
                <w:rFonts w:ascii="Times New Roman" w:hAnsi="Times New Roman"/>
                <w:spacing w:val="-2"/>
                <w:u w:val="single"/>
              </w:rPr>
              <w:t xml:space="preserve">Zasadniczym skutkiem reformy w odniesieniu do organizacji sądów będzie utworzenie, w miejsce aktualnie funkcjonujących 11 sądów apelacyjnych, 46 sądów okręgowych oraz 318 sądów rejonowych, systemu składającego się </w:t>
            </w:r>
            <w:r w:rsidRPr="00DF36E7">
              <w:rPr>
                <w:rFonts w:ascii="Times New Roman" w:hAnsi="Times New Roman"/>
                <w:spacing w:val="-2"/>
                <w:u w:val="single"/>
              </w:rPr>
              <w:br/>
              <w:t xml:space="preserve">z 79 sądów okręgowych jako sądów I instancji oraz 20 sądów regionalnych jako sądów II instancji. </w:t>
            </w:r>
          </w:p>
          <w:p w14:paraId="2C60B15C" w14:textId="65CFF877" w:rsidR="00CF6B81" w:rsidRPr="00DF36E7" w:rsidRDefault="00CF6B81" w:rsidP="009D7731">
            <w:pPr>
              <w:spacing w:after="120" w:line="240" w:lineRule="auto"/>
              <w:jc w:val="both"/>
              <w:rPr>
                <w:rFonts w:ascii="Times New Roman" w:hAnsi="Times New Roman"/>
                <w:spacing w:val="-2"/>
              </w:rPr>
            </w:pPr>
            <w:r w:rsidRPr="00DF36E7">
              <w:rPr>
                <w:rFonts w:ascii="Times New Roman" w:hAnsi="Times New Roman"/>
                <w:spacing w:val="-2"/>
              </w:rPr>
              <w:t>Obecna rozproszona struktura administracji sądowej powoduje, że w niewielkich jednostkach istnieje potrzeba zatrudnienia większej liczby pracowników kadr niżby to wynikało z ilości sędziów, asesorów, referendarzy, asystentów, urzędników i</w:t>
            </w:r>
            <w:r w:rsidR="00B33724" w:rsidRPr="00DF36E7">
              <w:rPr>
                <w:rFonts w:ascii="Times New Roman" w:hAnsi="Times New Roman"/>
                <w:spacing w:val="-2"/>
              </w:rPr>
              <w:t> </w:t>
            </w:r>
            <w:r w:rsidRPr="00DF36E7">
              <w:rPr>
                <w:rFonts w:ascii="Times New Roman" w:hAnsi="Times New Roman"/>
                <w:spacing w:val="-2"/>
              </w:rPr>
              <w:t xml:space="preserve">innych pracowników, a to celem zapewnienia zastępstwa na wypadek nieobecności. Skutkiem jest obsługa przez jednego pracownika kadr około 30 pracowników sądu, podczas gdy w większych jednostkach, dysponujących znacznie szerszymi możliwościami organizacji zastępstw dzięki liczniejszej grupie pracowników kadr, jeden pracownik kadr obsługuje 50 – 70 zatrudnionych. Tak więc utworzenie oddziałów ma na celu równomierne obciążenie pracą również urzędników zatrudnionych w pionach </w:t>
            </w:r>
            <w:proofErr w:type="spellStart"/>
            <w:r w:rsidRPr="00DF36E7">
              <w:rPr>
                <w:rFonts w:ascii="Times New Roman" w:hAnsi="Times New Roman"/>
                <w:spacing w:val="-2"/>
              </w:rPr>
              <w:t>nieorzeczniczych</w:t>
            </w:r>
            <w:proofErr w:type="spellEnd"/>
            <w:r w:rsidRPr="00DF36E7">
              <w:rPr>
                <w:rFonts w:ascii="Times New Roman" w:hAnsi="Times New Roman"/>
                <w:spacing w:val="-2"/>
              </w:rPr>
              <w:t xml:space="preserve">, co nie jest możliwe przy aktualnym rozdrobnieniu struktury. </w:t>
            </w:r>
            <w:bookmarkStart w:id="6" w:name="_Hlk89925143"/>
            <w:r w:rsidRPr="00DF36E7">
              <w:rPr>
                <w:rFonts w:ascii="Times New Roman" w:hAnsi="Times New Roman"/>
                <w:spacing w:val="-2"/>
              </w:rPr>
              <w:t>Obecnie zakres obciążenia pracą jest pochodną wielkości jednostki organizacyjnej, w której pracownik jest zatrudniony.</w:t>
            </w:r>
          </w:p>
          <w:p w14:paraId="1480E1E1" w14:textId="77777777" w:rsidR="00CF6B81" w:rsidRPr="00DF36E7" w:rsidRDefault="00CF6B81" w:rsidP="009D7731">
            <w:pPr>
              <w:spacing w:after="120" w:line="240" w:lineRule="auto"/>
              <w:jc w:val="both"/>
              <w:rPr>
                <w:rFonts w:ascii="Times New Roman" w:hAnsi="Times New Roman"/>
                <w:spacing w:val="-2"/>
              </w:rPr>
            </w:pPr>
            <w:r w:rsidRPr="00DF36E7">
              <w:rPr>
                <w:rFonts w:ascii="Times New Roman" w:hAnsi="Times New Roman"/>
                <w:spacing w:val="-2"/>
              </w:rPr>
              <w:t>Projektowane rozwiązania nie zakładają zwalniania pracowników</w:t>
            </w:r>
            <w:bookmarkEnd w:id="6"/>
            <w:r w:rsidRPr="00DF36E7">
              <w:rPr>
                <w:rFonts w:ascii="Times New Roman" w:hAnsi="Times New Roman"/>
                <w:spacing w:val="-2"/>
              </w:rPr>
              <w:t xml:space="preserve">, ich dalsze zatrudnienie wpisane będzie jednak w nową strukturę organizacyjną sądownictwa. </w:t>
            </w:r>
          </w:p>
          <w:p w14:paraId="2F6624D8" w14:textId="77777777" w:rsidR="00CF6B81" w:rsidRPr="00DF36E7" w:rsidRDefault="00CF6B81" w:rsidP="009D7731">
            <w:pPr>
              <w:spacing w:after="120" w:line="240" w:lineRule="auto"/>
              <w:jc w:val="both"/>
              <w:rPr>
                <w:rFonts w:ascii="Times New Roman" w:hAnsi="Times New Roman"/>
                <w:spacing w:val="-2"/>
              </w:rPr>
            </w:pPr>
            <w:r w:rsidRPr="00DF36E7">
              <w:rPr>
                <w:rFonts w:ascii="Times New Roman" w:hAnsi="Times New Roman"/>
                <w:spacing w:val="-2"/>
              </w:rPr>
              <w:t>Liczba sądów okręgowych i ich oddziałów co do zasady będzie odpowiadać aktualnej liczbie sądów rejonowych. Nowo utworzone jednostki bazować będą na infrastrukturze dotychczasowych sądów okręgowych i sądów rejonowych.</w:t>
            </w:r>
          </w:p>
          <w:p w14:paraId="7CA03D78" w14:textId="77777777" w:rsidR="00CF6B81" w:rsidRPr="00DF36E7" w:rsidRDefault="00CF6B81" w:rsidP="009D7731">
            <w:pPr>
              <w:spacing w:after="120" w:line="240" w:lineRule="auto"/>
              <w:jc w:val="both"/>
              <w:rPr>
                <w:rFonts w:ascii="Times New Roman" w:hAnsi="Times New Roman"/>
                <w:b/>
                <w:bCs/>
                <w:spacing w:val="-2"/>
              </w:rPr>
            </w:pPr>
            <w:r w:rsidRPr="00DF36E7">
              <w:rPr>
                <w:rFonts w:ascii="Times New Roman" w:hAnsi="Times New Roman"/>
                <w:spacing w:val="-2"/>
              </w:rPr>
              <w:t>Sąd powszechny tworzony będzie dla jednej lub większej liczby gmin; w uzasadnionych przypadkach może być utworzony więcej niż jeden sąd okręgowy w obrębie tej samej gminy lub dla części gminy mającej status miasta na prawach powiatu oraz innych gmin (</w:t>
            </w:r>
            <w:r w:rsidRPr="00DF36E7">
              <w:rPr>
                <w:rFonts w:ascii="Times New Roman" w:hAnsi="Times New Roman"/>
                <w:bCs/>
                <w:spacing w:val="-2"/>
              </w:rPr>
              <w:t>art. 16).</w:t>
            </w:r>
          </w:p>
          <w:p w14:paraId="2A631DFB" w14:textId="0AF1B144" w:rsidR="00CF6B81" w:rsidRPr="00DF36E7" w:rsidRDefault="00CF6B81" w:rsidP="00CF6B81">
            <w:pPr>
              <w:spacing w:line="240" w:lineRule="auto"/>
              <w:jc w:val="both"/>
              <w:rPr>
                <w:rFonts w:ascii="Times New Roman" w:hAnsi="Times New Roman"/>
                <w:spacing w:val="-2"/>
              </w:rPr>
            </w:pPr>
            <w:r w:rsidRPr="00DF36E7">
              <w:rPr>
                <w:rFonts w:ascii="Times New Roman" w:hAnsi="Times New Roman"/>
                <w:spacing w:val="-2"/>
              </w:rPr>
              <w:t xml:space="preserve">Kompetencję w zakresie tworzenia i znoszenia sądów powszechnych, ustalania ich siedzib, obszarów właściwości i zakresu rozpoznawanych przez nie spraw, a także – co stanowi </w:t>
            </w:r>
            <w:r w:rsidRPr="00DF36E7">
              <w:rPr>
                <w:rFonts w:ascii="Times New Roman" w:hAnsi="Times New Roman"/>
                <w:i/>
                <w:iCs/>
                <w:spacing w:val="-2"/>
              </w:rPr>
              <w:t xml:space="preserve">novum </w:t>
            </w:r>
            <w:r w:rsidRPr="00DF36E7">
              <w:rPr>
                <w:rFonts w:ascii="Times New Roman" w:hAnsi="Times New Roman"/>
                <w:spacing w:val="-2"/>
              </w:rPr>
              <w:t>– ustalenia podziału sądów na izby wraz z zakresem rozpoznawanych przez nie spraw, projektowana ustawa powierza Ministrowi Sprawiedliwości, który po zasięgnięciu opinii Krajowej Rady Sądownictwa, będzie mógł wydawać w tym zakresie rozporządzenia – stosownie do aktualnych potrzeb w</w:t>
            </w:r>
            <w:r w:rsidR="00B33724" w:rsidRPr="00DF36E7">
              <w:rPr>
                <w:rFonts w:ascii="Times New Roman" w:hAnsi="Times New Roman"/>
                <w:spacing w:val="-2"/>
              </w:rPr>
              <w:t> </w:t>
            </w:r>
            <w:r w:rsidRPr="00DF36E7">
              <w:rPr>
                <w:rFonts w:ascii="Times New Roman" w:hAnsi="Times New Roman"/>
                <w:spacing w:val="-2"/>
              </w:rPr>
              <w:t>zakresie zapewnienia racjonalnej organizacji sądownictwa, przez dostosowanie liczby sądów, ich wielkości i obszarów właściwości do zakresu obciążenia wpływem spraw, a także potrzebą zapewnienia sprawności postępowań sądowych, w celu zagwarantowania realizacji prawa obywatela do rozpoznania jego sprawy w rozsądnym terminie (art. 17 § 1). W trybie rozporządzenia Minister Sprawiedliwości będzie miał również możliwość przekazania rozpoznawania:</w:t>
            </w:r>
          </w:p>
          <w:p w14:paraId="2F018887" w14:textId="77777777" w:rsidR="00CF6B81" w:rsidRPr="00DF36E7" w:rsidRDefault="00CF6B81" w:rsidP="00CF6B81">
            <w:pPr>
              <w:pStyle w:val="Akapitzlist"/>
              <w:numPr>
                <w:ilvl w:val="0"/>
                <w:numId w:val="44"/>
              </w:numPr>
              <w:spacing w:line="240" w:lineRule="auto"/>
              <w:jc w:val="both"/>
              <w:rPr>
                <w:rFonts w:ascii="Times New Roman" w:hAnsi="Times New Roman"/>
                <w:bCs/>
                <w:spacing w:val="-2"/>
              </w:rPr>
            </w:pPr>
            <w:r w:rsidRPr="00DF36E7">
              <w:rPr>
                <w:rFonts w:ascii="Times New Roman" w:hAnsi="Times New Roman"/>
                <w:bCs/>
                <w:spacing w:val="-2"/>
              </w:rPr>
              <w:t>spraw własności intelektualnej, w tym z zakresu ochrony unijnych znaków towarowych i wzorów wspólnotowych,</w:t>
            </w:r>
          </w:p>
          <w:p w14:paraId="4FD6E46D" w14:textId="77777777" w:rsidR="00CF6B81" w:rsidRPr="00DF36E7" w:rsidRDefault="00CF6B81" w:rsidP="00CF6B81">
            <w:pPr>
              <w:pStyle w:val="Akapitzlist"/>
              <w:numPr>
                <w:ilvl w:val="0"/>
                <w:numId w:val="44"/>
              </w:numPr>
              <w:spacing w:line="240" w:lineRule="auto"/>
              <w:jc w:val="both"/>
              <w:rPr>
                <w:rFonts w:ascii="Times New Roman" w:hAnsi="Times New Roman"/>
                <w:bCs/>
                <w:spacing w:val="-2"/>
              </w:rPr>
            </w:pPr>
            <w:r w:rsidRPr="00DF36E7">
              <w:rPr>
                <w:rFonts w:ascii="Times New Roman" w:hAnsi="Times New Roman"/>
                <w:bCs/>
                <w:spacing w:val="-2"/>
              </w:rPr>
              <w:t>spraw zgodności z prawdą oświadczeń lustracyjnych,</w:t>
            </w:r>
          </w:p>
          <w:p w14:paraId="4FCD8DDB" w14:textId="77777777" w:rsidR="00CF6B81" w:rsidRPr="00DF36E7" w:rsidRDefault="00CF6B81" w:rsidP="00CF6B81">
            <w:pPr>
              <w:pStyle w:val="Akapitzlist"/>
              <w:numPr>
                <w:ilvl w:val="0"/>
                <w:numId w:val="44"/>
              </w:numPr>
              <w:spacing w:line="240" w:lineRule="auto"/>
              <w:jc w:val="both"/>
              <w:rPr>
                <w:rFonts w:ascii="Times New Roman" w:hAnsi="Times New Roman"/>
                <w:bCs/>
                <w:spacing w:val="-2"/>
              </w:rPr>
            </w:pPr>
            <w:r w:rsidRPr="00DF36E7">
              <w:rPr>
                <w:rFonts w:ascii="Times New Roman" w:hAnsi="Times New Roman"/>
                <w:bCs/>
                <w:spacing w:val="-2"/>
              </w:rPr>
              <w:t>spraw w elektronicznym postępowaniu upominawczym,</w:t>
            </w:r>
          </w:p>
          <w:p w14:paraId="57BF1B1A" w14:textId="77777777" w:rsidR="00CF6B81" w:rsidRPr="00DF36E7" w:rsidRDefault="00CF6B81" w:rsidP="00CF6B81">
            <w:pPr>
              <w:pStyle w:val="Akapitzlist"/>
              <w:numPr>
                <w:ilvl w:val="0"/>
                <w:numId w:val="44"/>
              </w:numPr>
              <w:spacing w:line="240" w:lineRule="auto"/>
              <w:jc w:val="both"/>
              <w:rPr>
                <w:rFonts w:ascii="Times New Roman" w:hAnsi="Times New Roman"/>
                <w:bCs/>
                <w:spacing w:val="-2"/>
              </w:rPr>
            </w:pPr>
            <w:r w:rsidRPr="00DF36E7">
              <w:rPr>
                <w:rFonts w:ascii="Times New Roman" w:hAnsi="Times New Roman"/>
                <w:bCs/>
                <w:spacing w:val="-2"/>
              </w:rPr>
              <w:t xml:space="preserve">wniosków o nadanie klauzuli wykonalności decyzjom wydanym przez Radę, Komisję Europejską, Europejski Bank Centralny, Urząd Harmonizacji w ramach Rynku Wewnętrznego oraz wyrokom Trybunału Sprawiedliwości Unii Europejskiej, </w:t>
            </w:r>
          </w:p>
          <w:p w14:paraId="5E8132D2" w14:textId="77777777" w:rsidR="00CF6B81" w:rsidRPr="00DF36E7" w:rsidRDefault="00CF6B81" w:rsidP="00CF6B81">
            <w:pPr>
              <w:pStyle w:val="Akapitzlist"/>
              <w:numPr>
                <w:ilvl w:val="0"/>
                <w:numId w:val="44"/>
              </w:numPr>
              <w:spacing w:line="240" w:lineRule="auto"/>
              <w:jc w:val="both"/>
              <w:rPr>
                <w:rFonts w:ascii="Times New Roman" w:hAnsi="Times New Roman"/>
                <w:bCs/>
                <w:spacing w:val="-2"/>
              </w:rPr>
            </w:pPr>
            <w:r w:rsidRPr="00DF36E7">
              <w:rPr>
                <w:rFonts w:ascii="Times New Roman" w:hAnsi="Times New Roman"/>
                <w:bCs/>
                <w:spacing w:val="-2"/>
              </w:rPr>
              <w:t>spraw o odebranie osoby podlegającej władzy rodzicielskiej lub pozostającej pod opieką prowadzonych na podstawie Konwencji dotyczącej cywilnych aspektów uprowadzenia dziecka za granicę, sporządzonej w Hadze dnia 25 października 1980 r. (Dz.U. z 1995 r. poz. 528 oraz z 1999 r. poz. 1085),</w:t>
            </w:r>
          </w:p>
          <w:p w14:paraId="4B03121D" w14:textId="4A028A51" w:rsidR="00CF6B81" w:rsidRPr="00DF36E7" w:rsidRDefault="00CF6B81" w:rsidP="009D7731">
            <w:pPr>
              <w:pStyle w:val="Akapitzlist"/>
              <w:numPr>
                <w:ilvl w:val="0"/>
                <w:numId w:val="44"/>
              </w:numPr>
              <w:spacing w:line="240" w:lineRule="auto"/>
              <w:jc w:val="both"/>
              <w:rPr>
                <w:rFonts w:ascii="Times New Roman" w:hAnsi="Times New Roman"/>
                <w:bCs/>
                <w:spacing w:val="-2"/>
              </w:rPr>
            </w:pPr>
            <w:r w:rsidRPr="00DF36E7">
              <w:rPr>
                <w:rFonts w:ascii="Times New Roman" w:hAnsi="Times New Roman"/>
                <w:bCs/>
                <w:spacing w:val="-2"/>
              </w:rPr>
              <w:t>określonych kategorii spraw innych niż wymienione w pkt 1</w:t>
            </w:r>
            <w:r w:rsidRPr="00DF36E7">
              <w:rPr>
                <w:rFonts w:ascii="Times New Roman" w:hAnsi="Times New Roman"/>
                <w:bCs/>
                <w:spacing w:val="-2"/>
              </w:rPr>
              <w:noBreakHyphen/>
              <w:t>5</w:t>
            </w:r>
          </w:p>
          <w:p w14:paraId="4FDAAE49" w14:textId="77777777" w:rsidR="00CF6B81" w:rsidRPr="00DF36E7" w:rsidRDefault="00CF6B81" w:rsidP="009D7731">
            <w:pPr>
              <w:spacing w:line="240" w:lineRule="auto"/>
              <w:ind w:left="352"/>
              <w:jc w:val="both"/>
              <w:rPr>
                <w:rFonts w:ascii="Times New Roman" w:hAnsi="Times New Roman"/>
                <w:bCs/>
                <w:spacing w:val="-2"/>
              </w:rPr>
            </w:pPr>
            <w:r w:rsidRPr="00DF36E7">
              <w:rPr>
                <w:rFonts w:ascii="Times New Roman" w:hAnsi="Times New Roman"/>
                <w:bCs/>
                <w:spacing w:val="-2"/>
              </w:rPr>
              <w:t xml:space="preserve">– z obszaru właściwości jednego sądu okręgowego lub sądu regionalnego innemu sądowi, odpowiednio okręgowemu lub regionalnemu. </w:t>
            </w:r>
          </w:p>
          <w:p w14:paraId="135D18DD" w14:textId="5E12774C" w:rsidR="00CF6B81" w:rsidRPr="00DF36E7" w:rsidRDefault="00CF6B81" w:rsidP="009D7731">
            <w:pPr>
              <w:spacing w:after="120" w:line="240" w:lineRule="auto"/>
              <w:jc w:val="both"/>
              <w:rPr>
                <w:rFonts w:ascii="Times New Roman" w:hAnsi="Times New Roman"/>
                <w:bCs/>
                <w:spacing w:val="-2"/>
              </w:rPr>
            </w:pPr>
            <w:r w:rsidRPr="00DF36E7">
              <w:rPr>
                <w:rFonts w:ascii="Times New Roman" w:hAnsi="Times New Roman"/>
                <w:bCs/>
                <w:spacing w:val="-2"/>
              </w:rPr>
              <w:t xml:space="preserve">W takim przypadku rozporządzenie Ministra Sprawiedliwości będzie wskazywało odrębnie obszar właściwości sądu w zakresie rozpoznawania tych kategorii spraw, których dotyczy przekazanie (art. 17 § 2). </w:t>
            </w:r>
          </w:p>
          <w:p w14:paraId="508F3250" w14:textId="77777777" w:rsidR="000B48AA" w:rsidRPr="00DF36E7" w:rsidRDefault="00CF6B81" w:rsidP="009D7731">
            <w:pPr>
              <w:spacing w:after="120" w:line="240" w:lineRule="auto"/>
              <w:jc w:val="both"/>
              <w:rPr>
                <w:rFonts w:ascii="Times New Roman" w:hAnsi="Times New Roman"/>
                <w:spacing w:val="-2"/>
              </w:rPr>
            </w:pPr>
            <w:r w:rsidRPr="00DF36E7">
              <w:rPr>
                <w:rFonts w:ascii="Times New Roman" w:hAnsi="Times New Roman"/>
                <w:spacing w:val="-2"/>
              </w:rPr>
              <w:t xml:space="preserve">W projekcie ustawy dodatkowo przyznano Ministrowi Sprawiedliwości kompetencje do tworzenia i znoszenia oddziałów sądów okręgowych, który przy wydawaniu w tym zakresie rozporządzenia ma na względzie potrzeby zapewnienia racjonalnej organizacji sądownictwa, w szczególności przez dostosowanie liczby i wielkości oddziałów do obciążenia wpływem spraw, ekonomię postępowania sądowego oraz konieczność prawidłowego wykonywania czynności nadzorczych, w celu zagwarantowania realizacji prawa obywatela do rozpoznania jego sprawy w rozsądnym terminie (art. 18 § 3). </w:t>
            </w:r>
          </w:p>
          <w:p w14:paraId="38AAE8D0" w14:textId="6D1268EF" w:rsidR="000B48AA" w:rsidRPr="00DF36E7" w:rsidRDefault="00CF6B81" w:rsidP="009D7731">
            <w:pPr>
              <w:spacing w:line="240" w:lineRule="auto"/>
              <w:jc w:val="both"/>
              <w:rPr>
                <w:rFonts w:ascii="Times New Roman" w:hAnsi="Times New Roman"/>
                <w:spacing w:val="-2"/>
              </w:rPr>
            </w:pPr>
            <w:r w:rsidRPr="00DF36E7">
              <w:rPr>
                <w:rFonts w:ascii="Times New Roman" w:hAnsi="Times New Roman"/>
                <w:spacing w:val="-2"/>
              </w:rPr>
              <w:t xml:space="preserve">Projektowana regulacja określa obligatoryjne elementy rozporządzenia o utworzeniu oddziału, wskazując na obowiązek określenia przez wydającego go Ministra Sprawiedliwości nazwy tworzonego oddziału, siedziby oraz obszaru właściwości. </w:t>
            </w:r>
          </w:p>
          <w:p w14:paraId="25A42325" w14:textId="77777777" w:rsidR="000B48AA" w:rsidRPr="00DF36E7" w:rsidRDefault="000B48AA" w:rsidP="009D7731">
            <w:pPr>
              <w:spacing w:after="120" w:line="240" w:lineRule="auto"/>
              <w:jc w:val="both"/>
              <w:rPr>
                <w:rFonts w:ascii="Times New Roman" w:hAnsi="Times New Roman"/>
                <w:spacing w:val="-2"/>
              </w:rPr>
            </w:pPr>
          </w:p>
          <w:p w14:paraId="5A53356D" w14:textId="77777777" w:rsidR="00D425CA" w:rsidRPr="00DF36E7" w:rsidRDefault="00D425CA" w:rsidP="009E3290">
            <w:pPr>
              <w:shd w:val="clear" w:color="auto" w:fill="D9D9D9"/>
              <w:spacing w:line="240" w:lineRule="auto"/>
              <w:jc w:val="both"/>
              <w:rPr>
                <w:rFonts w:ascii="Times New Roman" w:hAnsi="Times New Roman"/>
                <w:spacing w:val="-2"/>
              </w:rPr>
            </w:pPr>
            <w:r w:rsidRPr="00DF36E7">
              <w:rPr>
                <w:rFonts w:ascii="Times New Roman" w:hAnsi="Times New Roman"/>
                <w:b/>
                <w:bCs/>
                <w:spacing w:val="-2"/>
              </w:rPr>
              <w:lastRenderedPageBreak/>
              <w:t>Nowy model organizacyjny sądownictwa powszechnego.</w:t>
            </w:r>
          </w:p>
          <w:p w14:paraId="504CD3EF" w14:textId="70DAB020" w:rsidR="00252953" w:rsidRPr="00DF36E7" w:rsidRDefault="00D425CA" w:rsidP="002D5771">
            <w:pPr>
              <w:spacing w:line="240" w:lineRule="auto"/>
              <w:jc w:val="both"/>
              <w:rPr>
                <w:rFonts w:ascii="Times New Roman" w:hAnsi="Times New Roman"/>
                <w:spacing w:val="-2"/>
              </w:rPr>
            </w:pPr>
            <w:r w:rsidRPr="00DF36E7">
              <w:rPr>
                <w:rFonts w:ascii="Times New Roman" w:hAnsi="Times New Roman"/>
                <w:spacing w:val="-2"/>
              </w:rPr>
              <w:t xml:space="preserve">Nowy model organizacyjny sądownictwa zakłada jeden szczebel sądownictwa </w:t>
            </w:r>
            <w:proofErr w:type="spellStart"/>
            <w:r w:rsidRPr="00DF36E7">
              <w:rPr>
                <w:rFonts w:ascii="Times New Roman" w:hAnsi="Times New Roman"/>
                <w:spacing w:val="-2"/>
              </w:rPr>
              <w:t>pierwszoinstancyjnego</w:t>
            </w:r>
            <w:proofErr w:type="spellEnd"/>
            <w:r w:rsidRPr="00DF36E7">
              <w:rPr>
                <w:rFonts w:ascii="Times New Roman" w:hAnsi="Times New Roman"/>
                <w:spacing w:val="-2"/>
              </w:rPr>
              <w:t xml:space="preserve"> – sądy okręgowe, które będą mogły składać się z oddziałów. W przypadku, gdy sąd okręgowy składa się z oddziałów, w oddziale sądu będą rozpoznawane sprawy rodzinne, z wyjątkiem spraw o rozwód i separację oraz unieważnienie małżeństwa, sprawy opiekuńcze i sprawy nieletnich, sprawy o wykroczenia, sprawy o rozgraniczenie, sprawy o ustanowienie drogi koniecznej – z obszaru właściwości oddziału, a także inne sprawy z obszaru właściwości całego sądu okręgowego (art. 18 § 1 i 2)</w:t>
            </w:r>
            <w:r w:rsidR="00252953" w:rsidRPr="00DF36E7">
              <w:rPr>
                <w:rFonts w:ascii="Times New Roman" w:hAnsi="Times New Roman"/>
                <w:spacing w:val="-2"/>
              </w:rPr>
              <w:t>.</w:t>
            </w:r>
            <w:r w:rsidR="002D5771" w:rsidRPr="00DF36E7">
              <w:rPr>
                <w:rFonts w:ascii="Times New Roman" w:hAnsi="Times New Roman"/>
                <w:spacing w:val="-2"/>
              </w:rPr>
              <w:t xml:space="preserve"> </w:t>
            </w:r>
          </w:p>
          <w:p w14:paraId="04A66237" w14:textId="0B3EF455" w:rsidR="002D5771" w:rsidRPr="00DF36E7" w:rsidRDefault="002D5771" w:rsidP="002D5771">
            <w:pPr>
              <w:spacing w:before="120" w:after="120" w:line="240" w:lineRule="auto"/>
              <w:jc w:val="both"/>
              <w:rPr>
                <w:rFonts w:ascii="Times New Roman" w:hAnsi="Times New Roman"/>
              </w:rPr>
            </w:pPr>
            <w:r w:rsidRPr="00DF36E7">
              <w:rPr>
                <w:rFonts w:ascii="Times New Roman" w:hAnsi="Times New Roman"/>
              </w:rPr>
              <w:t>Projektowane rozwiązania zakładają możliwość utworzenia sądów okręgowych mających jednolitą strukturę, tj. takich, w</w:t>
            </w:r>
            <w:r w:rsidR="008C5D6C" w:rsidRPr="00DF36E7">
              <w:rPr>
                <w:rFonts w:ascii="Times New Roman" w:hAnsi="Times New Roman"/>
              </w:rPr>
              <w:t> </w:t>
            </w:r>
            <w:r w:rsidRPr="00DF36E7">
              <w:rPr>
                <w:rFonts w:ascii="Times New Roman" w:hAnsi="Times New Roman"/>
              </w:rPr>
              <w:t>których nie wydzielono oddziałów oraz sądów składających się z oddziałów. W przypadku sądu okręgowego składającego się z oddziałów założeniem nie jest wyróżnianie jednostki centralnej rozpoznającej trudniejsze sprawy i oddziałów przeznaczonych do rozpoznawania spraw prostszych – wszystkie oddziały składające się na sąd okręgowy będą miały taki sam status. Sąd okręgowy będzie dzielił się na izby niezależnie od tego, czy składa się z oddziałów, czy ma strukturę jednolitą.</w:t>
            </w:r>
          </w:p>
          <w:p w14:paraId="68DA9964" w14:textId="77777777" w:rsidR="00252953" w:rsidRPr="00DF36E7" w:rsidRDefault="00252953" w:rsidP="009E3290">
            <w:pPr>
              <w:spacing w:line="240" w:lineRule="auto"/>
              <w:jc w:val="both"/>
              <w:rPr>
                <w:rFonts w:ascii="Times New Roman" w:hAnsi="Times New Roman"/>
                <w:spacing w:val="-2"/>
              </w:rPr>
            </w:pPr>
          </w:p>
          <w:p w14:paraId="45357741" w14:textId="0722BBEF"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Likwidacja wydziałów.</w:t>
            </w:r>
          </w:p>
          <w:p w14:paraId="5180AE26" w14:textId="77777777" w:rsidR="00252953" w:rsidRPr="00DF36E7" w:rsidRDefault="00252953" w:rsidP="009D7731">
            <w:pPr>
              <w:spacing w:after="120" w:line="240" w:lineRule="auto"/>
              <w:jc w:val="both"/>
              <w:rPr>
                <w:rFonts w:ascii="Times New Roman" w:hAnsi="Times New Roman"/>
                <w:spacing w:val="-2"/>
              </w:rPr>
            </w:pPr>
            <w:r w:rsidRPr="00DF36E7">
              <w:rPr>
                <w:rFonts w:ascii="Times New Roman" w:hAnsi="Times New Roman"/>
                <w:spacing w:val="-2"/>
              </w:rPr>
              <w:t>Projekt przewiduje likwidację dotychczasowych wydziałów i zastąpienie tej nieefektywnej struktury wewnętrznej w sądach okręgowych i regionalnych izbami, które będą stanowić ogół sędziów orzekających w danej kategorii spraw.</w:t>
            </w:r>
          </w:p>
          <w:p w14:paraId="6577E49B" w14:textId="77777777" w:rsidR="00252953" w:rsidRPr="00DF36E7" w:rsidRDefault="00252953" w:rsidP="009D7731">
            <w:pPr>
              <w:spacing w:after="120" w:line="240" w:lineRule="auto"/>
              <w:jc w:val="both"/>
              <w:rPr>
                <w:rFonts w:ascii="Times New Roman" w:hAnsi="Times New Roman"/>
                <w:spacing w:val="-2"/>
              </w:rPr>
            </w:pPr>
            <w:r w:rsidRPr="00DF36E7">
              <w:rPr>
                <w:rFonts w:ascii="Times New Roman" w:hAnsi="Times New Roman"/>
                <w:spacing w:val="-2"/>
              </w:rPr>
              <w:t xml:space="preserve">Przykładowo Izbę Cywilną będą tworzyć orzekający w sprawach cywilnych sędziowie wszystkich oddziałów danego sądu okręgowego (art. 24 </w:t>
            </w:r>
            <w:bookmarkStart w:id="7" w:name="_Hlk81999185"/>
            <w:r w:rsidRPr="00DF36E7">
              <w:rPr>
                <w:rFonts w:ascii="Times New Roman" w:hAnsi="Times New Roman"/>
                <w:spacing w:val="-2"/>
              </w:rPr>
              <w:t>§ 1</w:t>
            </w:r>
            <w:bookmarkEnd w:id="7"/>
            <w:r w:rsidRPr="00DF36E7">
              <w:rPr>
                <w:rFonts w:ascii="Times New Roman" w:hAnsi="Times New Roman"/>
                <w:spacing w:val="-2"/>
              </w:rPr>
              <w:t xml:space="preserve">). Poszczególnymi izbami będą kierowali prezesi izb, powoływani spośród sędziów danej izby na okres trzech lat przez prezesa właściwego sądu (art. 25 § 1 i art. 26). </w:t>
            </w:r>
          </w:p>
          <w:p w14:paraId="0880703E"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przypadkach uniemożliwiających wykonywanie kompetencji kierowniczych przez prezesa danej izby, będzie przysługiwała mu możliwość wyznaczenia w charakterze zastępcy sędziego spośród sędziów kierowanej przez niego izby. Projekt ustawy przyznaje również możliwość odwołania prezesa izby przez prezesa sądu w toku kadencji w sytuacjach szczegółowo określonych w art. 27 projektu. </w:t>
            </w:r>
          </w:p>
          <w:p w14:paraId="425EB8B7" w14:textId="77777777" w:rsidR="00D425CA" w:rsidRPr="00DF36E7" w:rsidRDefault="00D425CA" w:rsidP="009E3290">
            <w:pPr>
              <w:spacing w:line="240" w:lineRule="auto"/>
              <w:jc w:val="both"/>
              <w:rPr>
                <w:rFonts w:ascii="Times New Roman" w:hAnsi="Times New Roman"/>
                <w:spacing w:val="-2"/>
              </w:rPr>
            </w:pPr>
          </w:p>
          <w:p w14:paraId="46E1152E"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Podział sądów na izby.</w:t>
            </w:r>
          </w:p>
          <w:p w14:paraId="43F6513D"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 sądach okręgowych obligatoryjnie zostaną utworzone trzy izby: </w:t>
            </w:r>
          </w:p>
          <w:p w14:paraId="5B976E98" w14:textId="77777777" w:rsidR="00D425CA" w:rsidRPr="00DF36E7" w:rsidRDefault="00D425CA" w:rsidP="009E3290">
            <w:pPr>
              <w:numPr>
                <w:ilvl w:val="0"/>
                <w:numId w:val="12"/>
              </w:numPr>
              <w:spacing w:line="240" w:lineRule="auto"/>
              <w:jc w:val="both"/>
              <w:rPr>
                <w:rFonts w:ascii="Times New Roman" w:hAnsi="Times New Roman"/>
                <w:spacing w:val="-2"/>
              </w:rPr>
            </w:pPr>
            <w:r w:rsidRPr="00DF36E7">
              <w:rPr>
                <w:rFonts w:ascii="Times New Roman" w:hAnsi="Times New Roman"/>
                <w:spacing w:val="-2"/>
              </w:rPr>
              <w:t xml:space="preserve"> cywilna – do spraw z zakresu prawa cywilnego oraz prowadzenia ksiąg wieczystych;</w:t>
            </w:r>
          </w:p>
          <w:p w14:paraId="5B7AAA76" w14:textId="77777777" w:rsidR="00D425CA" w:rsidRPr="00DF36E7" w:rsidRDefault="00D425CA" w:rsidP="009E3290">
            <w:pPr>
              <w:numPr>
                <w:ilvl w:val="0"/>
                <w:numId w:val="12"/>
              </w:numPr>
              <w:spacing w:line="240" w:lineRule="auto"/>
              <w:jc w:val="both"/>
              <w:rPr>
                <w:rFonts w:ascii="Times New Roman" w:hAnsi="Times New Roman"/>
                <w:spacing w:val="-2"/>
              </w:rPr>
            </w:pPr>
            <w:r w:rsidRPr="00DF36E7">
              <w:rPr>
                <w:rFonts w:ascii="Times New Roman" w:hAnsi="Times New Roman"/>
                <w:spacing w:val="-2"/>
              </w:rPr>
              <w:t xml:space="preserve">karna – do spraw z zakresu prawa karnego oraz spraw zgodności z prawdą oświadczeń lustracyjnych, a także </w:t>
            </w:r>
            <w:r w:rsidRPr="00DF36E7">
              <w:rPr>
                <w:rFonts w:ascii="Times New Roman" w:hAnsi="Times New Roman"/>
                <w:spacing w:val="-2"/>
              </w:rPr>
              <w:br/>
              <w:t>do kontroli danych telekomunikacyjnych, pocztowych i internetowych;</w:t>
            </w:r>
          </w:p>
          <w:p w14:paraId="0BEA6AA1" w14:textId="77777777" w:rsidR="00D425CA" w:rsidRPr="00DF36E7" w:rsidRDefault="00D425CA" w:rsidP="009D7731">
            <w:pPr>
              <w:numPr>
                <w:ilvl w:val="0"/>
                <w:numId w:val="12"/>
              </w:numPr>
              <w:spacing w:after="120" w:line="240" w:lineRule="auto"/>
              <w:ind w:left="714" w:hanging="357"/>
              <w:jc w:val="both"/>
              <w:rPr>
                <w:rFonts w:ascii="Times New Roman" w:hAnsi="Times New Roman"/>
                <w:spacing w:val="-2"/>
              </w:rPr>
            </w:pPr>
            <w:r w:rsidRPr="00DF36E7">
              <w:rPr>
                <w:rFonts w:ascii="Times New Roman" w:hAnsi="Times New Roman"/>
                <w:spacing w:val="-2"/>
              </w:rPr>
              <w:t xml:space="preserve">rodzinna – do spraw z zakresu prawa rodzinnego i opiekuńczego, spraw dotyczących demoralizacji i czynów karalnych nieletnich, leczenia osób uzależnionych od alkoholu oraz od środków odurzających i psychotropowych oraz spraw należących do sądu opiekuńczego na podstawie odrębnych ustaw (art. 28 § 1). </w:t>
            </w:r>
          </w:p>
          <w:p w14:paraId="3B095C55"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28 § 2 przedmiotowego projektu przewiduje dodatkowo możliwość utworzenia w sądzie okręgowym izby pracy albo pracy i ubezpieczeń społecznych – do spraw odpowiednio z zakresu prawa pracy lub z zakresu ubezpieczeń społecznych oraz gospodarczej – do spraw gospodarczych, z zakresu własności intelektualnej, z zakresu ochrony konkurencji </w:t>
            </w:r>
            <w:r w:rsidRPr="00DF36E7">
              <w:rPr>
                <w:rFonts w:ascii="Times New Roman" w:hAnsi="Times New Roman"/>
                <w:spacing w:val="-2"/>
              </w:rPr>
              <w:br/>
              <w:t xml:space="preserve">i konsumentów oraz innych spraw z zakresu prawa gospodarczego i cywilnego należących do sądu gospodarczego </w:t>
            </w:r>
            <w:r w:rsidRPr="00DF36E7">
              <w:rPr>
                <w:rFonts w:ascii="Times New Roman" w:hAnsi="Times New Roman"/>
                <w:spacing w:val="-2"/>
              </w:rPr>
              <w:br/>
              <w:t xml:space="preserve">na podstawie odrębnych ustaw, a także do spraw rejestrowych. </w:t>
            </w:r>
          </w:p>
          <w:p w14:paraId="71280B68"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 art. 33 § 1 projektu przewidziano utworzenie w sądach regionalnych następujących izb: </w:t>
            </w:r>
          </w:p>
          <w:p w14:paraId="284A8F84" w14:textId="4F03F922" w:rsidR="00D425CA" w:rsidRPr="00DF36E7" w:rsidRDefault="00D425CA" w:rsidP="009E3290">
            <w:pPr>
              <w:numPr>
                <w:ilvl w:val="0"/>
                <w:numId w:val="13"/>
              </w:numPr>
              <w:spacing w:line="240" w:lineRule="auto"/>
              <w:jc w:val="both"/>
              <w:rPr>
                <w:rFonts w:ascii="Times New Roman" w:hAnsi="Times New Roman"/>
                <w:spacing w:val="-2"/>
              </w:rPr>
            </w:pPr>
            <w:r w:rsidRPr="00DF36E7">
              <w:rPr>
                <w:rFonts w:ascii="Times New Roman" w:hAnsi="Times New Roman"/>
                <w:spacing w:val="-2"/>
              </w:rPr>
              <w:t>cywilnej – do spraw z zakresu prawa cywilnego, prawa rodzinnego i opiekuńczego, jak również spraw gospodarczych oraz innych spraw z zakresu prawa gospodarczego i cywilnego należących do sądu gospodarczego na podstawie odrębnych ustaw, a także do spraw z zakresu prawa rodzinnego i opiekuńczego, spraw dotyczących demoralizacji i</w:t>
            </w:r>
            <w:r w:rsidR="00B33724" w:rsidRPr="00DF36E7">
              <w:rPr>
                <w:rFonts w:ascii="Times New Roman" w:hAnsi="Times New Roman"/>
                <w:spacing w:val="-2"/>
              </w:rPr>
              <w:t> </w:t>
            </w:r>
            <w:r w:rsidRPr="00DF36E7">
              <w:rPr>
                <w:rFonts w:ascii="Times New Roman" w:hAnsi="Times New Roman"/>
                <w:spacing w:val="-2"/>
              </w:rPr>
              <w:t>czynów karalnych nieletnich, leczenia osób uzależnionych od alkoholu oraz od środków odurzających i</w:t>
            </w:r>
            <w:r w:rsidR="00B33724" w:rsidRPr="00DF36E7">
              <w:rPr>
                <w:rFonts w:ascii="Times New Roman" w:hAnsi="Times New Roman"/>
                <w:spacing w:val="-2"/>
              </w:rPr>
              <w:t> </w:t>
            </w:r>
            <w:r w:rsidRPr="00DF36E7">
              <w:rPr>
                <w:rFonts w:ascii="Times New Roman" w:hAnsi="Times New Roman"/>
                <w:spacing w:val="-2"/>
              </w:rPr>
              <w:t>psychotropowych oraz spraw należących do sądu opiekuńczego na podstawie odrębnych ustaw;</w:t>
            </w:r>
          </w:p>
          <w:p w14:paraId="4F7082CF" w14:textId="77777777" w:rsidR="00D425CA" w:rsidRPr="00DF36E7" w:rsidRDefault="00D425CA" w:rsidP="009E3290">
            <w:pPr>
              <w:numPr>
                <w:ilvl w:val="0"/>
                <w:numId w:val="13"/>
              </w:numPr>
              <w:spacing w:line="240" w:lineRule="auto"/>
              <w:jc w:val="both"/>
              <w:rPr>
                <w:rFonts w:ascii="Times New Roman" w:hAnsi="Times New Roman"/>
                <w:spacing w:val="-2"/>
              </w:rPr>
            </w:pPr>
            <w:r w:rsidRPr="00DF36E7">
              <w:rPr>
                <w:rFonts w:ascii="Times New Roman" w:hAnsi="Times New Roman"/>
                <w:spacing w:val="-2"/>
              </w:rPr>
              <w:t>karnej – do spraw z zakresu prawa karnego oraz spraw zgodności z prawdą oświadczeń lustracyjnych;</w:t>
            </w:r>
          </w:p>
          <w:p w14:paraId="2A572075" w14:textId="77777777" w:rsidR="00D425CA" w:rsidRPr="00DF36E7" w:rsidRDefault="00D425CA" w:rsidP="009D7731">
            <w:pPr>
              <w:numPr>
                <w:ilvl w:val="0"/>
                <w:numId w:val="13"/>
              </w:numPr>
              <w:spacing w:after="120" w:line="240" w:lineRule="auto"/>
              <w:ind w:left="714" w:hanging="357"/>
              <w:jc w:val="both"/>
              <w:rPr>
                <w:rFonts w:ascii="Times New Roman" w:hAnsi="Times New Roman"/>
                <w:spacing w:val="-2"/>
              </w:rPr>
            </w:pPr>
            <w:r w:rsidRPr="00DF36E7">
              <w:rPr>
                <w:rFonts w:ascii="Times New Roman" w:hAnsi="Times New Roman"/>
                <w:spacing w:val="-2"/>
              </w:rPr>
              <w:t xml:space="preserve">pracy i ubezpieczeń społecznych – do spraw z zakresu prawa pracy i ubezpieczeń społecznych. </w:t>
            </w:r>
          </w:p>
          <w:p w14:paraId="6B84F980"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sądach regionalnych będą mogły zostać utworzone dodatkowo izby gospodarcze – do spraw gospodarczych oraz innych spraw z zakresu prawa gospodarczego i cywilnego należących do sądu gospodarczego na podstawie odrębnych ustaw </w:t>
            </w:r>
            <w:r w:rsidRPr="00DF36E7">
              <w:rPr>
                <w:rFonts w:ascii="Times New Roman" w:hAnsi="Times New Roman"/>
                <w:spacing w:val="-2"/>
              </w:rPr>
              <w:br/>
              <w:t xml:space="preserve">oraz izba rodzinna – do spraw z zakresu prawa rodzinnego i opiekuńczego, spraw dotyczących demoralizacji i czynów karalnych nieletnich, leczenia osób uzależnionych od alkoholu oraz od środków odurzających i psychotropowych oraz spraw należących do sądu opiekuńczego na podstawie odrębnych ustaw. </w:t>
            </w:r>
          </w:p>
          <w:p w14:paraId="67648AE6"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 przypadku decyzji o utworzeniu wskazanych izb, ww. sprawy, zostają wyłączone z zakresu spraw rozpoznawanych </w:t>
            </w:r>
            <w:r w:rsidRPr="00DF36E7">
              <w:rPr>
                <w:rFonts w:ascii="Times New Roman" w:hAnsi="Times New Roman"/>
                <w:spacing w:val="-2"/>
              </w:rPr>
              <w:br/>
              <w:t xml:space="preserve">w izbie cywilnej (art. 33 § 2 i 3). </w:t>
            </w:r>
          </w:p>
          <w:p w14:paraId="17318CDF" w14:textId="295216DE"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Projekt ustawy wprowadza zasadę, iż rozpoznające szczegółowo określone kategorie spraw sądy gospodarcze, sądy pracy, sądy pracy i ubezpieczeń społecznych, sądy rodzinne, będą funkcjonowały w ramach powołanych do tego izb sądów powszechnych (art. 19-21) Sądem ochrony konkurencji i konsumentów i Sądem zamówień publicznych zostaną powołane </w:t>
            </w:r>
            <w:r w:rsidRPr="00DF36E7">
              <w:rPr>
                <w:rFonts w:ascii="Times New Roman" w:hAnsi="Times New Roman"/>
                <w:spacing w:val="-2"/>
              </w:rPr>
              <w:lastRenderedPageBreak/>
              <w:t>do tego celu odpowiednio izba gospodarcza Sądu Okręgowego oraz izba gospodarcza Sądu Okręgowego dla miasta stołecznego Warszawy w Warszawie (art. 22 i 23).</w:t>
            </w:r>
          </w:p>
          <w:p w14:paraId="62F60F64" w14:textId="77777777" w:rsidR="00D425CA" w:rsidRPr="00DF36E7" w:rsidRDefault="00D425CA" w:rsidP="009E3290">
            <w:pPr>
              <w:spacing w:line="240" w:lineRule="auto"/>
              <w:jc w:val="both"/>
              <w:rPr>
                <w:rFonts w:ascii="Times New Roman" w:hAnsi="Times New Roman"/>
                <w:b/>
                <w:bCs/>
                <w:spacing w:val="-2"/>
              </w:rPr>
            </w:pPr>
          </w:p>
          <w:p w14:paraId="14B95B01"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Koordynatorzy do spraw mediacji oraz koordynatorzy do spraw współpracy międzynarodowej.</w:t>
            </w:r>
          </w:p>
          <w:p w14:paraId="1ED236F3" w14:textId="77777777" w:rsidR="00226B5E" w:rsidRPr="00DF36E7" w:rsidRDefault="00226B5E" w:rsidP="009D7731">
            <w:pPr>
              <w:spacing w:after="120" w:line="240" w:lineRule="auto"/>
              <w:jc w:val="both"/>
              <w:rPr>
                <w:rFonts w:ascii="Times New Roman" w:hAnsi="Times New Roman"/>
                <w:spacing w:val="-2"/>
              </w:rPr>
            </w:pPr>
            <w:r w:rsidRPr="00DF36E7">
              <w:rPr>
                <w:rFonts w:ascii="Times New Roman" w:hAnsi="Times New Roman"/>
                <w:spacing w:val="-2"/>
              </w:rPr>
              <w:t xml:space="preserve">Zgodnie z projektowanym art. 30 w sądach okręgowych będą działali koordynatorzy do spraw mediacji, wykonujący działania na rzecz rozwoju mediacji, zapewniający sprawną komunikację między sędziami i mediatorami oraz stałymi mediatorami, a także współpracujący przy organizowaniu spotkań informacyjnych. </w:t>
            </w:r>
          </w:p>
          <w:p w14:paraId="59DF309D"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Koordynatorów będzie powoływał prezes sądu okręgowego, w drodze zarządzenia, spośród sędziów sądu okręgowego, referendarzy sądowych, asystentów sędziego lub urzędników. </w:t>
            </w:r>
          </w:p>
          <w:p w14:paraId="6258D1B2" w14:textId="76F43F12"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Projektowana ustawa przewiduje, </w:t>
            </w:r>
            <w:r w:rsidR="00226B5E" w:rsidRPr="00DF36E7">
              <w:rPr>
                <w:rFonts w:ascii="Times New Roman" w:hAnsi="Times New Roman"/>
                <w:spacing w:val="-2"/>
              </w:rPr>
              <w:t xml:space="preserve">że </w:t>
            </w:r>
            <w:r w:rsidRPr="00DF36E7">
              <w:rPr>
                <w:rFonts w:ascii="Times New Roman" w:hAnsi="Times New Roman"/>
                <w:spacing w:val="-2"/>
              </w:rPr>
              <w:t xml:space="preserve">w każdym sądzie okręgowym będzie działał koordynator do spraw współpracy międzynarodowej i praw człowieka w sprawach cywilnych wchodzących w skład Europejskiej Sieci Sądowej w sprawach cywilnych i handlowych, a także koordynator do spraw współpracy międzynarodowej i praw człowieka w sprawach karnych. Będą oni powoływani na te stanowiska w drodze zarządzenia prezesa sądu okręgowego, spośród sędziów, referendarzy sądowych, asystentów sędziego lub urzędników tego sądu wyróżniających się wiedzą z zakresu współpracy międzynarodowej, prawa europejskiego i praw człowieka w sprawach cywilnych, w szczególności praw dziecka i praw rodziny oraz wykazujących odpowiednią znajomość języków obcych (art. 30 § 5 i 32 § 4). Projektowany art. 31 określa kompetencję Ministra Sprawiedliwości do tworzenia i znoszenia zarządzeniem punktów kontaktowych Europejskiej Sieci Sądowej w sprawach cywilnych i handlowych. </w:t>
            </w:r>
          </w:p>
          <w:p w14:paraId="047191A1" w14:textId="77777777" w:rsidR="00D425CA" w:rsidRPr="00DF36E7" w:rsidRDefault="00D425CA" w:rsidP="009E3290">
            <w:pPr>
              <w:spacing w:line="240" w:lineRule="auto"/>
              <w:jc w:val="both"/>
              <w:rPr>
                <w:rFonts w:ascii="Times New Roman" w:hAnsi="Times New Roman"/>
                <w:spacing w:val="-2"/>
              </w:rPr>
            </w:pPr>
          </w:p>
          <w:p w14:paraId="13EC798D"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Możliwość tworzenia punktów sądowych umiejscowionych poza budynkami sądów na terytorium gminy lub powiatu.</w:t>
            </w:r>
          </w:p>
          <w:p w14:paraId="2D5DDD2A" w14:textId="77777777" w:rsidR="00B914DA" w:rsidRPr="00DF36E7" w:rsidRDefault="00226B5E" w:rsidP="007662BE">
            <w:pPr>
              <w:pStyle w:val="NIEARTTEKSTtekstnieartykuowanynppodstprawnarozplubpreambua"/>
              <w:spacing w:after="120" w:line="240" w:lineRule="auto"/>
              <w:ind w:firstLine="0"/>
              <w:rPr>
                <w:rFonts w:ascii="Times New Roman" w:hAnsi="Times New Roman" w:cs="Times New Roman"/>
                <w:bCs w:val="0"/>
                <w:sz w:val="22"/>
                <w:szCs w:val="22"/>
              </w:rPr>
            </w:pPr>
            <w:r w:rsidRPr="00DF36E7">
              <w:rPr>
                <w:rFonts w:ascii="Times New Roman" w:hAnsi="Times New Roman"/>
                <w:spacing w:val="-2"/>
                <w:sz w:val="22"/>
                <w:szCs w:val="22"/>
              </w:rPr>
              <w:t xml:space="preserve">Przepis art. 34 projektu ustawy wprowadza elastyczny model </w:t>
            </w:r>
            <w:r w:rsidR="00D425CA" w:rsidRPr="00DF36E7">
              <w:rPr>
                <w:rFonts w:ascii="Times New Roman" w:hAnsi="Times New Roman"/>
                <w:spacing w:val="-2"/>
                <w:sz w:val="22"/>
                <w:szCs w:val="22"/>
              </w:rPr>
              <w:t>zarządzania sądami poprzez stworzenie możliwości tworzenia punktów sądowych umiejscowionych poza budynkami sądów na terytorium gminy lub powiatu.</w:t>
            </w:r>
            <w:r w:rsidR="0025360E" w:rsidRPr="00DF36E7">
              <w:rPr>
                <w:rFonts w:ascii="Times New Roman" w:hAnsi="Times New Roman"/>
                <w:spacing w:val="-2"/>
                <w:sz w:val="22"/>
                <w:szCs w:val="22"/>
              </w:rPr>
              <w:t xml:space="preserve"> </w:t>
            </w:r>
            <w:r w:rsidR="0025360E" w:rsidRPr="00DF36E7">
              <w:rPr>
                <w:rFonts w:ascii="Times New Roman" w:hAnsi="Times New Roman" w:cs="Times New Roman"/>
                <w:bCs w:val="0"/>
                <w:sz w:val="22"/>
                <w:szCs w:val="22"/>
              </w:rPr>
              <w:t xml:space="preserve">W tym zakresie prezes sądu okręgowego działając łącznie z dyrektorem sądu okręgowego będzie mógł zawrzeć z gminą lub powiatem umowy na utworzenie na ich terytorium punktów sądowych. </w:t>
            </w:r>
            <w:r w:rsidR="005E73E1" w:rsidRPr="00DF36E7">
              <w:rPr>
                <w:rFonts w:ascii="Times New Roman" w:hAnsi="Times New Roman"/>
                <w:spacing w:val="-2"/>
                <w:sz w:val="22"/>
                <w:szCs w:val="22"/>
              </w:rPr>
              <w:t xml:space="preserve">Wskazane umowy </w:t>
            </w:r>
            <w:r w:rsidR="00D425CA" w:rsidRPr="00DF36E7">
              <w:rPr>
                <w:rFonts w:ascii="Times New Roman" w:hAnsi="Times New Roman"/>
                <w:spacing w:val="-2"/>
                <w:sz w:val="22"/>
                <w:szCs w:val="22"/>
              </w:rPr>
              <w:t>będą określały prawa i obowiązki sądu okręgowego oraz jednostki samorządu terytorialnego, w tym w</w:t>
            </w:r>
            <w:r w:rsidR="00B33724" w:rsidRPr="00DF36E7">
              <w:rPr>
                <w:rFonts w:ascii="Times New Roman" w:hAnsi="Times New Roman"/>
                <w:spacing w:val="-2"/>
                <w:sz w:val="22"/>
                <w:szCs w:val="22"/>
              </w:rPr>
              <w:t> </w:t>
            </w:r>
            <w:r w:rsidR="00D425CA" w:rsidRPr="00DF36E7">
              <w:rPr>
                <w:rFonts w:ascii="Times New Roman" w:hAnsi="Times New Roman"/>
                <w:spacing w:val="-2"/>
                <w:sz w:val="22"/>
                <w:szCs w:val="22"/>
              </w:rPr>
              <w:t xml:space="preserve">zakresie utrzymania i finansowania tych punktów. Organem uprawnionym do tworzenia, określania i zmieniania zakresu działania oraz znoszenia tego rodzaju punktów sądowych będzie prezes sądu okręgowego w drodze zarządzenia, w oparciu o postanowienia zawieranej z gminą lub powiatem umowy. </w:t>
            </w:r>
            <w:r w:rsidR="00B914DA" w:rsidRPr="00DF36E7">
              <w:rPr>
                <w:rFonts w:ascii="Times New Roman" w:hAnsi="Times New Roman" w:cs="Times New Roman"/>
                <w:bCs w:val="0"/>
                <w:sz w:val="22"/>
                <w:szCs w:val="22"/>
              </w:rPr>
              <w:t xml:space="preserve">Punkty sądowe wykonywać będą zadania określone w zarządzeniu prezesa sądu, w szczególności z zakresu obsługi interesantów oraz umożliwienia udziału w posiedzeniach zdalnych. Odpis umowy o utworzenie punktów sądowych i odpis zarządzenia o utworzeniu, określeniu i zmianie zakresu działania oraz znoszeniu punktu sądowego, prezes sądu okręgowego prześle Ministrowi Sprawiedliwości. </w:t>
            </w:r>
          </w:p>
          <w:p w14:paraId="7BCA36A1" w14:textId="77777777" w:rsidR="00D425CA" w:rsidRPr="00DF36E7" w:rsidRDefault="00D425CA" w:rsidP="009E3290">
            <w:pPr>
              <w:spacing w:line="240" w:lineRule="auto"/>
              <w:jc w:val="both"/>
              <w:rPr>
                <w:rFonts w:ascii="Times New Roman" w:hAnsi="Times New Roman"/>
                <w:b/>
                <w:bCs/>
                <w:spacing w:val="-2"/>
              </w:rPr>
            </w:pPr>
          </w:p>
          <w:p w14:paraId="179EB481"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Przydział nowych stanowisk sędziowskich i asesorskich.</w:t>
            </w:r>
          </w:p>
          <w:p w14:paraId="24838B10" w14:textId="0ABB428F" w:rsidR="0042492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Przepis art. 35 określa kompetencje Ministra Sprawiedliwości w zakresie racjonalnego wykorzystania kadr sądownictwa. Minister Sprawiedliwości, kierując się kryteriami racjonalnego wykorzystania kadr sądownictwa i potrzebami wynikającymi z obciążenia zadaniami poszczególnych sądów, przydziela sądom nowe stanowiska sędziowskie i asesorskie. Projektowaną regulacją nałożono na prezesa sądu obowiązek zawiadomienia o zwolnionym stanowisku sędziowskim lub asesorskim w</w:t>
            </w:r>
            <w:r w:rsidR="00B33724" w:rsidRPr="00DF36E7">
              <w:rPr>
                <w:rFonts w:ascii="Times New Roman" w:hAnsi="Times New Roman"/>
                <w:spacing w:val="-2"/>
              </w:rPr>
              <w:t> </w:t>
            </w:r>
            <w:r w:rsidRPr="00DF36E7">
              <w:rPr>
                <w:rFonts w:ascii="Times New Roman" w:hAnsi="Times New Roman"/>
                <w:spacing w:val="-2"/>
              </w:rPr>
              <w:t xml:space="preserve">sądzie w terminie 14 dni od dnia zwolnienia. </w:t>
            </w:r>
          </w:p>
          <w:p w14:paraId="3E7F6FA3" w14:textId="0483E30F" w:rsidR="00D425CA" w:rsidRPr="00DF36E7" w:rsidRDefault="00216EAE" w:rsidP="009D7731">
            <w:pPr>
              <w:spacing w:after="120" w:line="240" w:lineRule="auto"/>
              <w:jc w:val="both"/>
              <w:rPr>
                <w:rFonts w:ascii="Times New Roman" w:hAnsi="Times New Roman"/>
                <w:spacing w:val="-2"/>
              </w:rPr>
            </w:pPr>
            <w:r w:rsidRPr="00DF36E7">
              <w:rPr>
                <w:rFonts w:ascii="Times New Roman" w:hAnsi="Times New Roman"/>
                <w:spacing w:val="-2"/>
              </w:rPr>
              <w:t>Minister Sprawiedliwości, kierując się ww. kryteriami, mając dodatkowo na względzie zapewnienie stanowisk asesorskich egzaminowanym aplikantom aplikacji sędziowskiej, podejmie zgodnie z przysługującą mu kompetencją decyzję czy przydzieli zwolnione stanowisko jako stanowisko sędziowskie danemu albo innemu sądowi w celu dokonania ogłoszenia, o którym mowa w art. 135, albo przydzieli je jako stanowisko asesorskie przeznaczone do obsadzenia przez osoby spełniające wymagania określone w art. 93 § 1 albo przez osoby spełniające wymagania określone w art. 93 § 2, albo przydzieli je danemu albo innemu sądowi okręgowemu jako stanowisko sędziowskie przeznaczone do obsadzenia przez osoby spełniające wymagania określone oraz w art. 116, czy też zwolnione stanowisko zniesie.</w:t>
            </w:r>
            <w:r w:rsidR="00D425CA" w:rsidRPr="00DF36E7">
              <w:rPr>
                <w:rFonts w:ascii="Times New Roman" w:hAnsi="Times New Roman"/>
                <w:spacing w:val="-2"/>
              </w:rPr>
              <w:t xml:space="preserve"> Wskazana regulacja zostanie odpowiednio zastosowana do przypadku, gdy stanowisko sędziowskie lub asesorskie nie zostało obsadzone w wyniku procedury określonej w art. 133, postępowania w sprawie mianowania na stanowisko asesora sądowego albo procedury wyboru stanowisk asesorskich przez egzaminowanych aplikantów aplikacji sędziowskiej (art. 35 § 3). </w:t>
            </w:r>
          </w:p>
          <w:p w14:paraId="39EA9196" w14:textId="52AA581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35 § 4 projektu wprowadza rozwiązanie, zgodnie z którym w przypadku przeniesienia asesora sądowego na stanowisko ogłoszone w trybie art. 135 Minister Sprawiedliwości dokona </w:t>
            </w:r>
            <w:r w:rsidR="008D5F70" w:rsidRPr="00DF36E7">
              <w:rPr>
                <w:rFonts w:ascii="Times New Roman" w:hAnsi="Times New Roman"/>
                <w:spacing w:val="-2"/>
              </w:rPr>
              <w:t xml:space="preserve">przekształcenia </w:t>
            </w:r>
            <w:r w:rsidRPr="00DF36E7">
              <w:rPr>
                <w:rFonts w:ascii="Times New Roman" w:hAnsi="Times New Roman"/>
                <w:spacing w:val="-2"/>
              </w:rPr>
              <w:t xml:space="preserve">stanowiska w stanowisko asesorskie. </w:t>
            </w:r>
          </w:p>
          <w:p w14:paraId="76E00B5E"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35 § 5 wprowadza zasadę, zgodnie z którą stanowisko asesorskie przekształca się z mocy prawa w stanowisko sędziowskie z chwilą gdy zajmujący je asesor sądowy zostanie powołany do pełnienia urzędu na stanowisku sędziowskim. </w:t>
            </w:r>
          </w:p>
          <w:p w14:paraId="6CF7C6F5" w14:textId="6C02598C"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Regulacja zawarta w art. 36 § 6 projektu określa z kolei obowiązek obwieszczenia przez Ministra Sprawiedliwości </w:t>
            </w:r>
            <w:r w:rsidRPr="00DF36E7">
              <w:rPr>
                <w:rFonts w:ascii="Times New Roman" w:hAnsi="Times New Roman"/>
                <w:spacing w:val="-2"/>
              </w:rPr>
              <w:br/>
              <w:t>o wolnych stanowiskach asesorskich przeznaczonych do obsadzenia przez osoby spełniające wymagania ustawowe podobnie jak w przypadku wolnych stanowisk sędziowskich w Dzienniku Urzędowym Rzeczypospolitej Polskiej „Monitor Polski”, z</w:t>
            </w:r>
            <w:r w:rsidR="00B33724" w:rsidRPr="00DF36E7">
              <w:rPr>
                <w:rFonts w:ascii="Times New Roman" w:hAnsi="Times New Roman"/>
                <w:spacing w:val="-2"/>
              </w:rPr>
              <w:t> </w:t>
            </w:r>
            <w:r w:rsidRPr="00DF36E7">
              <w:rPr>
                <w:rFonts w:ascii="Times New Roman" w:hAnsi="Times New Roman"/>
                <w:spacing w:val="-2"/>
              </w:rPr>
              <w:t xml:space="preserve">jednoczesnym wskazaniem w obwieszczeniu izby sądu, do której zostanie przydzielone dane stanowisko. </w:t>
            </w:r>
          </w:p>
          <w:p w14:paraId="7898A56E"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lastRenderedPageBreak/>
              <w:t>Organy s</w:t>
            </w:r>
            <w:r w:rsidRPr="00DF36E7">
              <w:rPr>
                <w:rFonts w:ascii="Times New Roman" w:hAnsi="Times New Roman"/>
                <w:b/>
                <w:bCs/>
                <w:spacing w:val="-2"/>
                <w:shd w:val="clear" w:color="auto" w:fill="BFBFBF"/>
              </w:rPr>
              <w:t>ądów.</w:t>
            </w:r>
          </w:p>
          <w:p w14:paraId="52B5A0AB" w14:textId="77777777" w:rsidR="00B83140" w:rsidRPr="00DF36E7" w:rsidRDefault="00B83140" w:rsidP="00B83140">
            <w:pPr>
              <w:spacing w:line="240" w:lineRule="auto"/>
              <w:jc w:val="both"/>
              <w:rPr>
                <w:rFonts w:ascii="Times New Roman" w:hAnsi="Times New Roman"/>
                <w:spacing w:val="-2"/>
              </w:rPr>
            </w:pPr>
            <w:r w:rsidRPr="00DF36E7">
              <w:rPr>
                <w:rFonts w:ascii="Times New Roman" w:hAnsi="Times New Roman"/>
                <w:spacing w:val="-2"/>
              </w:rPr>
              <w:t>W zakresie organów sądów projekt zasadniczo recypuje aktualne rozwiązania zarówno co do konstrukcji, w ramach której organami sądów powszechnych są prezesi sądów, kolegia sądów oraz dyrektorzy sądów, jak i co do ukształtowania kolegiów jako gremiów zarządczych, stanowiących forum współpracy, współdziałania i wymiany doświadczeń oraz upowszechniania dobrych praktyk między prezesami poszczególnych sądów oraz prezesami izb poszczególnych sądów. Skład kolegiów uległ modyfikacji stosownie do nowo kształtowanej struktury sądownictwa. I tak w odniesieniu do składu kolegiów w miejsce prezesów znoszonych sądów rejonowych przewidziano udział prezesów izb, również w przypadku kolegiów sądów regionalnych ich skład wzbogacony został o prezesów izb tych sądów. Tak więc projekt zachowuje zasadę, w myśl której zarządczy charakter gremium, jakim jest kolegium sądu, determinuje powołanie do jego składu osób bezpośrednio zaangażowanych w kierowanie pracą sądu i wykonujących osobiście wewnętrzny nadzór administracyjny. Taki kształt kolegium zapewnia sprawność i efektywność realizacji jego ustawowych kompetencji.</w:t>
            </w:r>
          </w:p>
          <w:p w14:paraId="4E0A61FA" w14:textId="77777777" w:rsidR="00D425CA" w:rsidRPr="00DF36E7" w:rsidRDefault="00D425CA" w:rsidP="009E3290">
            <w:pPr>
              <w:spacing w:line="240" w:lineRule="auto"/>
              <w:jc w:val="both"/>
              <w:rPr>
                <w:rFonts w:ascii="Times New Roman" w:hAnsi="Times New Roman"/>
                <w:spacing w:val="-2"/>
              </w:rPr>
            </w:pPr>
          </w:p>
          <w:p w14:paraId="7F5D81E4" w14:textId="77777777" w:rsidR="00D425CA" w:rsidRPr="00DF36E7" w:rsidRDefault="00D425CA" w:rsidP="009D7731">
            <w:pPr>
              <w:spacing w:line="240" w:lineRule="auto"/>
              <w:jc w:val="both"/>
              <w:rPr>
                <w:rFonts w:ascii="Times New Roman" w:hAnsi="Times New Roman"/>
                <w:spacing w:val="-2"/>
              </w:rPr>
            </w:pPr>
            <w:r w:rsidRPr="00DF36E7">
              <w:rPr>
                <w:rFonts w:ascii="Times New Roman" w:hAnsi="Times New Roman"/>
                <w:b/>
                <w:bCs/>
                <w:spacing w:val="-2"/>
              </w:rPr>
              <w:t>Kompetencje prezesów sądów</w:t>
            </w:r>
          </w:p>
          <w:p w14:paraId="414D125F" w14:textId="70F4218F" w:rsidR="00D425CA" w:rsidRPr="00DF36E7" w:rsidRDefault="00B73A80" w:rsidP="009D7731">
            <w:pPr>
              <w:spacing w:after="120" w:line="240" w:lineRule="auto"/>
              <w:jc w:val="both"/>
              <w:rPr>
                <w:rFonts w:ascii="Times New Roman" w:hAnsi="Times New Roman"/>
                <w:spacing w:val="-2"/>
              </w:rPr>
            </w:pPr>
            <w:r w:rsidRPr="00DF36E7">
              <w:rPr>
                <w:rFonts w:ascii="Times New Roman" w:hAnsi="Times New Roman"/>
                <w:spacing w:val="-2"/>
              </w:rPr>
              <w:t xml:space="preserve">Art. 39 projektu powierza prezesom izb sporządzania </w:t>
            </w:r>
            <w:bookmarkStart w:id="8" w:name="_Hlk82096103"/>
            <w:r w:rsidRPr="00DF36E7">
              <w:rPr>
                <w:rFonts w:ascii="Times New Roman" w:hAnsi="Times New Roman"/>
                <w:spacing w:val="-2"/>
              </w:rPr>
              <w:t>projektów podziału czynności w kierowanych izbach</w:t>
            </w:r>
            <w:bookmarkEnd w:id="8"/>
            <w:r w:rsidRPr="00DF36E7">
              <w:rPr>
                <w:rFonts w:ascii="Times New Roman" w:hAnsi="Times New Roman"/>
                <w:spacing w:val="-2"/>
              </w:rPr>
              <w:t xml:space="preserve">, określających przydział sędziów i referendarzy sądowych izby do oddziałów sądu, zakres ich obowiązków oraz zakres ich uczestnictwa w przydziale spraw. </w:t>
            </w:r>
            <w:r w:rsidR="00D425CA" w:rsidRPr="00DF36E7">
              <w:rPr>
                <w:rFonts w:ascii="Times New Roman" w:hAnsi="Times New Roman"/>
                <w:spacing w:val="-2"/>
              </w:rPr>
              <w:t>Projekty podziału czynności sporządzane w poszczególnych izbach, będą uwzględniały takie kryteria jak aspekt szczególnych kwalifikacji sędziów i referendarzy sądowych w poszczególnych dziedzinach prawa lub w</w:t>
            </w:r>
            <w:r w:rsidR="00B33724" w:rsidRPr="00DF36E7">
              <w:rPr>
                <w:rFonts w:ascii="Times New Roman" w:hAnsi="Times New Roman"/>
                <w:spacing w:val="-2"/>
              </w:rPr>
              <w:t> </w:t>
            </w:r>
            <w:r w:rsidR="00D425CA" w:rsidRPr="00DF36E7">
              <w:rPr>
                <w:rFonts w:ascii="Times New Roman" w:hAnsi="Times New Roman"/>
                <w:spacing w:val="-2"/>
              </w:rPr>
              <w:t>rozpoznawaniu poszczególnych rodzajów spraw, konieczność zapewnienia właściwego rozmieszczenia sędziów i</w:t>
            </w:r>
            <w:r w:rsidR="00B33724" w:rsidRPr="00DF36E7">
              <w:rPr>
                <w:rFonts w:ascii="Times New Roman" w:hAnsi="Times New Roman"/>
                <w:spacing w:val="-2"/>
              </w:rPr>
              <w:t> </w:t>
            </w:r>
            <w:r w:rsidR="00D425CA" w:rsidRPr="00DF36E7">
              <w:rPr>
                <w:rFonts w:ascii="Times New Roman" w:hAnsi="Times New Roman"/>
                <w:spacing w:val="-2"/>
              </w:rPr>
              <w:t xml:space="preserve">referendarzy sądowych w oddziałach sądu i równomiernego rozłożenia ich obowiązków oraz potrzeby w zakresie zagwarantowania sprawnego postępowania sądowego. Podział czynności może przewidywać uczestniczenie w przydziale spraw określonych w art. 18 § 2 pkt 1 wyłącznie przez sędziów przydzielonych do oddziału właściwego w tych sprawach zgodnie z przepisami wykonawczymi wydanymi na podstawie art. 18 § 3.  Podział czynności może przewidywać uczestniczenie w przydziale spraw innych niż określone w art. 18 § 2 pkt 1 wyłącznie przez sędziów przydzielonych do oddziału właściwego zgodnie z przepisami wydanymi na podstawie art. 18 § 3, </w:t>
            </w:r>
            <w:r w:rsidR="00C650EF" w:rsidRPr="00DF36E7">
              <w:rPr>
                <w:rFonts w:ascii="Times New Roman" w:hAnsi="Times New Roman"/>
                <w:spacing w:val="-2"/>
              </w:rPr>
              <w:t>w przypadkach uzasadnionych znaczną odległością oddziału od pozostałych oddziałów sądu, z zastrzeżeniem braku przeciwskazań opartych na potrzebie zagwarantowania sprawnego postępowania i równomiernego rozłożenia obowiązków sędziów.</w:t>
            </w:r>
          </w:p>
          <w:p w14:paraId="44C69ACE" w14:textId="054FBCFA"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Asesorzy sądowi będą przydzielani do poszczególnych izb, zgodnie z wyborem dokonanym w trybie art. 33a ust. 5 ustawy z</w:t>
            </w:r>
            <w:r w:rsidR="00B33724" w:rsidRPr="00DF36E7">
              <w:rPr>
                <w:rFonts w:ascii="Times New Roman" w:hAnsi="Times New Roman"/>
                <w:spacing w:val="-2"/>
              </w:rPr>
              <w:t> </w:t>
            </w:r>
            <w:r w:rsidRPr="00DF36E7">
              <w:rPr>
                <w:rFonts w:ascii="Times New Roman" w:hAnsi="Times New Roman"/>
                <w:spacing w:val="-2"/>
              </w:rPr>
              <w:t xml:space="preserve">dnia 23 stycznia 2009 r. o Krajowej Szkole Sądownictwa i Prokuratury (Dz. U. z 2020 r. poz. 1366 oraz z 2021 r. poz. 21) lub do izby wskazanej w obwieszczeniu o wolnym stanowisku asesorskim. </w:t>
            </w:r>
          </w:p>
          <w:p w14:paraId="122DB7F1" w14:textId="009632DD"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Powołanie i odwołanie prezesów i wiceprezesów sądów powszechnych projekt pozostawia w kompetencji Ministra Sprawiedliwości. Przesłanki odwołania prezesa lub wiceprezesa sądu powszechnego przed upływem kadencji przedstawiają się analogicznie jak w obecnym stanie normatywnym, poza zastąpieniem dotychczasowej przesłanki z art. 27 § 1 pkt. 3 </w:t>
            </w:r>
            <w:proofErr w:type="spellStart"/>
            <w:r w:rsidRPr="00DF36E7">
              <w:rPr>
                <w:rFonts w:ascii="Times New Roman" w:hAnsi="Times New Roman"/>
                <w:spacing w:val="-2"/>
              </w:rPr>
              <w:t>u.s.p</w:t>
            </w:r>
            <w:proofErr w:type="spellEnd"/>
            <w:r w:rsidRPr="00DF36E7">
              <w:rPr>
                <w:rFonts w:ascii="Times New Roman" w:hAnsi="Times New Roman"/>
                <w:spacing w:val="-2"/>
              </w:rPr>
              <w:t>. w postaci stwierdzenia szczególnie niskiej efektywności działań w zakresie pełnionego nadzoru administracyjnego lub organizacji pracy w sądzie lub sądach niższych przesłanką stwierdzenia uchybień w zakresie pełnionego wewnętrznego nadzoru administracyjnego lub organizacji pracy w sądzie (art. 44 § 1 pkt 3)</w:t>
            </w:r>
            <w:r w:rsidR="00C650EF" w:rsidRPr="00DF36E7">
              <w:rPr>
                <w:rFonts w:ascii="Times New Roman" w:hAnsi="Times New Roman"/>
                <w:spacing w:val="-2"/>
              </w:rPr>
              <w:t>, ), analogicznie jak w obecnym stanie prawnym  przedstawiają się przesłanki odwołania prezesa lub wiceprezesa sądu powszechnego w toku kadencji.</w:t>
            </w:r>
            <w:r w:rsidRPr="00DF36E7">
              <w:rPr>
                <w:rFonts w:ascii="Times New Roman" w:hAnsi="Times New Roman"/>
                <w:spacing w:val="-2"/>
              </w:rPr>
              <w:t xml:space="preserve"> </w:t>
            </w:r>
            <w:r w:rsidR="00C650EF" w:rsidRPr="00DF36E7">
              <w:rPr>
                <w:rFonts w:ascii="Times New Roman" w:hAnsi="Times New Roman"/>
                <w:spacing w:val="-2"/>
              </w:rPr>
              <w:t>Odmiennie natomiast przedstawia się</w:t>
            </w:r>
            <w:r w:rsidR="00C650EF" w:rsidRPr="00DF36E7" w:rsidDel="00C650EF">
              <w:rPr>
                <w:rFonts w:ascii="Times New Roman" w:hAnsi="Times New Roman"/>
                <w:spacing w:val="-2"/>
              </w:rPr>
              <w:t xml:space="preserve"> </w:t>
            </w:r>
            <w:r w:rsidRPr="00DF36E7">
              <w:rPr>
                <w:rFonts w:ascii="Times New Roman" w:hAnsi="Times New Roman"/>
                <w:spacing w:val="-2"/>
              </w:rPr>
              <w:t>sama procedura odwołania ze wskazanych stanowisk, która pomija konieczność opiniowania zamiaru odwołania przez kolegium właściwego sądu na rzecz wyłącznej kompetencji opiniodawczej Krajowej Rady Sądownictwa. W tym przypadku zamiar odwołania, wraz z pisemnym uzasadnieniem, Minister Sprawiedliwości przedstawi wyłącznie Krajowej Radzie Sądownictwa</w:t>
            </w:r>
            <w:r w:rsidR="00136AEE" w:rsidRPr="00DF36E7">
              <w:rPr>
                <w:rFonts w:ascii="Times New Roman" w:hAnsi="Times New Roman"/>
                <w:spacing w:val="-2"/>
              </w:rPr>
              <w:t>,</w:t>
            </w:r>
            <w:r w:rsidR="00136AEE" w:rsidRPr="00DF36E7">
              <w:rPr>
                <w:rFonts w:ascii="Times New Roman" w:eastAsiaTheme="minorHAnsi" w:hAnsi="Times New Roman"/>
                <w:szCs w:val="24"/>
              </w:rPr>
              <w:t xml:space="preserve"> </w:t>
            </w:r>
            <w:r w:rsidR="00136AEE" w:rsidRPr="00DF36E7">
              <w:rPr>
                <w:rFonts w:ascii="Times New Roman" w:hAnsi="Times New Roman"/>
                <w:spacing w:val="-2"/>
              </w:rPr>
              <w:t>której negatywna opinia będzie dla Ministra Sprawiedliwości wiążąca, jeżeli uchwała w tej sprawie zostanie podjęta większością dwóch trzecich głosów.</w:t>
            </w:r>
            <w:r w:rsidR="00387C19">
              <w:rPr>
                <w:rFonts w:ascii="Times New Roman" w:hAnsi="Times New Roman"/>
                <w:spacing w:val="-2"/>
              </w:rPr>
              <w:t xml:space="preserve"> </w:t>
            </w:r>
            <w:r w:rsidRPr="00DF36E7">
              <w:rPr>
                <w:rFonts w:ascii="Times New Roman" w:hAnsi="Times New Roman"/>
                <w:spacing w:val="-2"/>
              </w:rPr>
              <w:t xml:space="preserve">W projektowanej ustawie utrzymane natomiast zostało rozwiązanie, zgodnie z którym negatywna opinia Krajowej Rady Sądownictwa jest dla Ministra Sprawiedliwości wiążąca, jeżeli uchwała w tej sprawie została podjęta większością dwóch trzecich głosów. Niewydanie opinii przez Krajową Radę Sądownictwa w terminie trzydziestu dni od dnia przedstawienia przez Ministra Sprawiedliwości zamiaru odwołania prezesa sądu nie stoi na przeszkodzie odwołaniu (art. 44 § 2). W </w:t>
            </w:r>
            <w:r w:rsidR="00136AEE" w:rsidRPr="00DF36E7">
              <w:rPr>
                <w:rFonts w:ascii="Times New Roman" w:hAnsi="Times New Roman"/>
                <w:spacing w:val="-2"/>
              </w:rPr>
              <w:t xml:space="preserve">razie </w:t>
            </w:r>
            <w:r w:rsidRPr="00DF36E7">
              <w:rPr>
                <w:rFonts w:ascii="Times New Roman" w:hAnsi="Times New Roman"/>
                <w:spacing w:val="-2"/>
              </w:rPr>
              <w:t>złożenia przez prezesa sądu rezygnacji z pełnionej funkcji w</w:t>
            </w:r>
            <w:r w:rsidR="00B33724" w:rsidRPr="00DF36E7">
              <w:rPr>
                <w:rFonts w:ascii="Times New Roman" w:hAnsi="Times New Roman"/>
                <w:spacing w:val="-2"/>
              </w:rPr>
              <w:t> </w:t>
            </w:r>
            <w:r w:rsidRPr="00DF36E7">
              <w:rPr>
                <w:rFonts w:ascii="Times New Roman" w:hAnsi="Times New Roman"/>
                <w:spacing w:val="-2"/>
              </w:rPr>
              <w:t xml:space="preserve">toku kadencji, Minister Sprawiedliwości odwołuje go bez zasięgania opinii (art. 44 § 3). </w:t>
            </w:r>
          </w:p>
          <w:p w14:paraId="7EF649A0" w14:textId="77777777" w:rsidR="00D425CA" w:rsidRPr="00DF36E7" w:rsidRDefault="00D425CA" w:rsidP="009D7731">
            <w:pPr>
              <w:spacing w:line="240" w:lineRule="auto"/>
              <w:jc w:val="both"/>
              <w:rPr>
                <w:rFonts w:ascii="Times New Roman" w:hAnsi="Times New Roman"/>
                <w:spacing w:val="-2"/>
              </w:rPr>
            </w:pPr>
            <w:r w:rsidRPr="00DF36E7">
              <w:rPr>
                <w:rFonts w:ascii="Times New Roman" w:hAnsi="Times New Roman"/>
                <w:spacing w:val="-2"/>
                <w:u w:val="single"/>
              </w:rPr>
              <w:t>Projektowane regulacje ujednolicają długość kadencji prezesów i wiceprezesów sądów powszechnych</w:t>
            </w:r>
            <w:r w:rsidRPr="00DF36E7">
              <w:rPr>
                <w:rFonts w:ascii="Times New Roman" w:hAnsi="Times New Roman"/>
                <w:spacing w:val="-2"/>
              </w:rPr>
              <w:t xml:space="preserve">. Prezes sądu jest powoływany na okres sześciu lat, z tym zastrzeżeniem, że nie może być ponownie powołany do pełnienia funkcji prezesa lub wiceprezesa sądu w tym sądzie przed upływem sześciu lat od zakończenia kadencji. Wiceprezes sądu jest także powoływany na okres sześciu lat, lecz nie może być ponownie powołany do pełnienia tej samej funkcji w tym sądzie przed upływem sześciu lat od zakończenia kadencji (art. 42 § 1 i 2). </w:t>
            </w:r>
          </w:p>
          <w:p w14:paraId="49737E5A" w14:textId="77777777" w:rsidR="00D425CA" w:rsidRPr="00DF36E7" w:rsidRDefault="00D425CA" w:rsidP="00C0565C">
            <w:pPr>
              <w:spacing w:line="240" w:lineRule="auto"/>
              <w:jc w:val="both"/>
              <w:rPr>
                <w:rFonts w:ascii="Times New Roman" w:hAnsi="Times New Roman"/>
                <w:spacing w:val="-2"/>
              </w:rPr>
            </w:pPr>
          </w:p>
          <w:p w14:paraId="6EC32D04" w14:textId="77777777" w:rsidR="00D425CA" w:rsidRPr="00DF36E7" w:rsidRDefault="00D425CA" w:rsidP="009D7731">
            <w:pPr>
              <w:spacing w:line="240" w:lineRule="auto"/>
              <w:jc w:val="both"/>
              <w:rPr>
                <w:rFonts w:ascii="Times New Roman" w:hAnsi="Times New Roman"/>
                <w:b/>
                <w:bCs/>
                <w:spacing w:val="-2"/>
              </w:rPr>
            </w:pPr>
            <w:r w:rsidRPr="00DF36E7">
              <w:rPr>
                <w:rFonts w:ascii="Times New Roman" w:hAnsi="Times New Roman"/>
                <w:b/>
                <w:bCs/>
                <w:spacing w:val="-2"/>
              </w:rPr>
              <w:t>Regulacje dotyczące dyrektora sądu</w:t>
            </w:r>
          </w:p>
          <w:p w14:paraId="50A2E8FD" w14:textId="534C2174" w:rsidR="00D425CA" w:rsidRPr="00DF36E7" w:rsidRDefault="00D425CA" w:rsidP="009D7731">
            <w:pPr>
              <w:spacing w:line="240" w:lineRule="auto"/>
              <w:ind w:hanging="284"/>
              <w:jc w:val="both"/>
              <w:rPr>
                <w:rFonts w:ascii="Times New Roman" w:hAnsi="Times New Roman"/>
                <w:spacing w:val="-2"/>
              </w:rPr>
            </w:pPr>
            <w:r w:rsidRPr="00DF36E7">
              <w:rPr>
                <w:rFonts w:ascii="Times New Roman" w:hAnsi="Times New Roman"/>
                <w:spacing w:val="-2"/>
              </w:rPr>
              <w:t xml:space="preserve">     Wzorowane na obecnie obowiązujących, a zaproponowane w projekcie rozwiązania utrzymują dotychczasowy status dyrektorów sądów jako organów nowotworzonych sądów, odpowiednio sądu regionalnego i sądu okręgowego. Projektowane regulacje określające status (art. 36) oraz zakres kompetencji dyrektorów sądów ugruntowują istotną pozycję i rolę tej grupy zawodowej w zapewnieniu prawidłowego funkcjonowania sądów jako podmiotów kierujących jego działalnością administracyjną, w tym pełniących funkcję zwierzchników służbowych pracowników sądu, z wyłączeniem sędziów, </w:t>
            </w:r>
            <w:r w:rsidRPr="00DF36E7">
              <w:rPr>
                <w:rFonts w:ascii="Times New Roman" w:hAnsi="Times New Roman"/>
                <w:spacing w:val="-2"/>
              </w:rPr>
              <w:lastRenderedPageBreak/>
              <w:t xml:space="preserve">asesorów sądowych, referendarzy sądowych, kuratorów zawodowych, asystentów sędziów oraz kierowników i specjalistów opiniodawczych zespołów sądowych specjalistów (art. </w:t>
            </w:r>
            <w:r w:rsidR="00B97D40" w:rsidRPr="00DF36E7">
              <w:rPr>
                <w:rFonts w:ascii="Times New Roman" w:hAnsi="Times New Roman"/>
                <w:spacing w:val="-2"/>
              </w:rPr>
              <w:t>47</w:t>
            </w:r>
            <w:r w:rsidRPr="00DF36E7">
              <w:rPr>
                <w:rFonts w:ascii="Times New Roman" w:hAnsi="Times New Roman"/>
                <w:spacing w:val="-2"/>
              </w:rPr>
              <w:t>).</w:t>
            </w:r>
          </w:p>
          <w:p w14:paraId="14D1198A" w14:textId="77777777" w:rsidR="00D425CA" w:rsidRPr="00DF36E7" w:rsidRDefault="00D425CA" w:rsidP="009D7731">
            <w:pPr>
              <w:spacing w:line="240" w:lineRule="auto"/>
              <w:jc w:val="both"/>
              <w:rPr>
                <w:rFonts w:ascii="Times New Roman" w:hAnsi="Times New Roman"/>
                <w:spacing w:val="-2"/>
              </w:rPr>
            </w:pPr>
          </w:p>
          <w:p w14:paraId="34CD7EA0" w14:textId="77777777" w:rsidR="00D425CA" w:rsidRPr="00DF36E7" w:rsidRDefault="00D425CA" w:rsidP="009D7731">
            <w:pPr>
              <w:spacing w:line="240" w:lineRule="auto"/>
              <w:jc w:val="both"/>
              <w:rPr>
                <w:rFonts w:ascii="Times New Roman" w:hAnsi="Times New Roman"/>
                <w:b/>
                <w:bCs/>
                <w:spacing w:val="-2"/>
              </w:rPr>
            </w:pPr>
            <w:r w:rsidRPr="00DF36E7">
              <w:rPr>
                <w:rFonts w:ascii="Times New Roman" w:hAnsi="Times New Roman"/>
                <w:b/>
                <w:bCs/>
                <w:spacing w:val="-2"/>
              </w:rPr>
              <w:t>Kompetencje kolegium</w:t>
            </w:r>
          </w:p>
          <w:p w14:paraId="3DB4A497" w14:textId="1D29F445" w:rsidR="0078593B"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Wprowadzone w ramach reformy sądownictwa w projekcie ustawy nowe zasady dotyczące statusu sędziego, w tym jednolitego stanowiska sędziego sądu powszechnego, jak również nieco odmienny sposób ukształtowania procesu nominacyjnego na stanowiska sędziowskie, i dojścia do zawodu sędziego co do zasady poprzez asesurę, wpłynęły </w:t>
            </w:r>
            <w:r w:rsidRPr="00DF36E7">
              <w:rPr>
                <w:rFonts w:ascii="Times New Roman" w:hAnsi="Times New Roman"/>
                <w:spacing w:val="-2"/>
              </w:rPr>
              <w:br/>
              <w:t>na zakres kompetencji kolegiów</w:t>
            </w:r>
            <w:r w:rsidR="0078593B" w:rsidRPr="00DF36E7">
              <w:rPr>
                <w:rFonts w:ascii="Times New Roman" w:hAnsi="Times New Roman"/>
                <w:spacing w:val="-2"/>
              </w:rPr>
              <w:t>.</w:t>
            </w:r>
            <w:r w:rsidRPr="00DF36E7">
              <w:rPr>
                <w:rFonts w:ascii="Times New Roman" w:hAnsi="Times New Roman"/>
                <w:spacing w:val="-2"/>
              </w:rPr>
              <w:t xml:space="preserve"> </w:t>
            </w:r>
            <w:r w:rsidR="0078593B" w:rsidRPr="00DF36E7">
              <w:rPr>
                <w:rFonts w:ascii="Times New Roman" w:hAnsi="Times New Roman"/>
                <w:spacing w:val="-2"/>
              </w:rPr>
              <w:t>Projekt zakłada, że wyłącznie kolegiom sądów zostały przyznane opiniodawcze uprawnienia w procesie nominacyjnym na stanowisko sędziego sądu powszechnego oraz w zakresie kandydatów na stanowiska asesorów sądowych, którzy zgłosili swoją kandydaturę w trybie przewidzianym w art. 94.</w:t>
            </w:r>
            <w:r w:rsidR="0078593B" w:rsidRPr="00DF36E7" w:rsidDel="00430B00">
              <w:rPr>
                <w:rFonts w:ascii="Times New Roman" w:hAnsi="Times New Roman"/>
                <w:spacing w:val="-2"/>
              </w:rPr>
              <w:t xml:space="preserve"> </w:t>
            </w:r>
          </w:p>
          <w:p w14:paraId="6D8CC671" w14:textId="77777777" w:rsidR="00387C19" w:rsidRPr="00DF36E7" w:rsidRDefault="00387C19" w:rsidP="009D7731">
            <w:pPr>
              <w:spacing w:after="120" w:line="240" w:lineRule="auto"/>
              <w:jc w:val="both"/>
              <w:rPr>
                <w:rFonts w:ascii="Times New Roman" w:hAnsi="Times New Roman"/>
                <w:spacing w:val="-2"/>
              </w:rPr>
            </w:pPr>
          </w:p>
          <w:p w14:paraId="5653F258"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Przydział sędziów i referendarzy sądowych do poszczególnych izb danego sądu oraz podział czynności oraz specjalizacja sędziego.</w:t>
            </w:r>
          </w:p>
          <w:p w14:paraId="6D84EC8A"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art. 39 § 6 projektu wprowadza się zasadę, że specjalizacja sędziego w rozpoznawaniu określonych rodzajów spraw może zostać ustalona za jego zgodą, zaś w jej braku zgody prezes sądu będzie uprawniony do ustalenia specjalizacji sędziego na okres nie dłuższy niż 2 lata. W przypadku ustalenia specjalizacji sędziego bez jego zgody ponowne ustalenie specjalizacji sędziego bez jego zgody będzie możliwe po upływie 5 lat, od zakończenia wskazanego dwuletniego okresu. </w:t>
            </w:r>
          </w:p>
          <w:p w14:paraId="1F734A6B"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39 § 7 projektowanej ustawy wprowadza zastrzeżenie, że wnioski w sprawach wieczystoksięgowych oraz w sprawach rejestrowych będą przydzielane wyłącznie referendarzom sądowym, chyba że nie będzie to możliwe. </w:t>
            </w:r>
          </w:p>
          <w:p w14:paraId="24FAAE15" w14:textId="1B5638E8"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Stosownie do art. 39 § 8 i 9 projektu za ostateczny przydział sędziów i referendarzy sądowych do poszczególnych izb danego sądu oraz podział czynności w każdej z izbie będzie odpowiadał prezes sądu. Prezes sąd</w:t>
            </w:r>
            <w:r w:rsidR="00AF7AB4" w:rsidRPr="00DF36E7">
              <w:rPr>
                <w:rFonts w:ascii="Times New Roman" w:hAnsi="Times New Roman"/>
                <w:spacing w:val="-2"/>
              </w:rPr>
              <w:t>u</w:t>
            </w:r>
            <w:r w:rsidRPr="00DF36E7">
              <w:rPr>
                <w:rFonts w:ascii="Times New Roman" w:hAnsi="Times New Roman"/>
                <w:spacing w:val="-2"/>
              </w:rPr>
              <w:t xml:space="preserve"> będzie przy tym mógł ustalać nowy podział czynności w całości lub części w każdym czasie, jeżeli </w:t>
            </w:r>
            <w:r w:rsidR="00AF7AB4" w:rsidRPr="00DF36E7">
              <w:rPr>
                <w:rFonts w:ascii="Times New Roman" w:hAnsi="Times New Roman"/>
                <w:spacing w:val="-2"/>
              </w:rPr>
              <w:t>przemawiać będą</w:t>
            </w:r>
            <w:r w:rsidRPr="00DF36E7">
              <w:rPr>
                <w:rFonts w:ascii="Times New Roman" w:hAnsi="Times New Roman"/>
                <w:spacing w:val="-2"/>
              </w:rPr>
              <w:t xml:space="preserve"> za tym przesłanki uwzględniane przez prezesów poszczególnych izb przy sporządzaniu projektu podziału czynności w izbach. </w:t>
            </w:r>
          </w:p>
          <w:p w14:paraId="3FF532D9" w14:textId="61D1A794"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w:t>
            </w:r>
            <w:r w:rsidR="00B97D40" w:rsidRPr="00DF36E7">
              <w:rPr>
                <w:rFonts w:ascii="Times New Roman" w:hAnsi="Times New Roman"/>
                <w:spacing w:val="-2"/>
              </w:rPr>
              <w:t xml:space="preserve">39 </w:t>
            </w:r>
            <w:r w:rsidRPr="00DF36E7">
              <w:rPr>
                <w:rFonts w:ascii="Times New Roman" w:hAnsi="Times New Roman"/>
                <w:spacing w:val="-2"/>
              </w:rPr>
              <w:t xml:space="preserve">§ 12 projektu wprowadza natomiast środek zaskarżenia podziału czynności, w postaci odwołania, które będzie przysługiwało sędziemu w zakresie go dotyczącym do Krajowej Rady Sądownictwa w terminie 14 dni od dnia otrzymania nowego zakresu obowiązków. Takie odwołanie będzie mogło być wnoszone do Krajowej Rady Sądownictwa za pośrednictwem prezesa sądu, który dokonał podziału czynności objętego odwołaniem. Prezes sądu będzie mógł uwzględnić odwołanie, a w razie nieuwzględnienia </w:t>
            </w:r>
            <w:r w:rsidR="00AF7AB4" w:rsidRPr="00DF36E7">
              <w:rPr>
                <w:rFonts w:ascii="Times New Roman" w:hAnsi="Times New Roman"/>
                <w:spacing w:val="-2"/>
              </w:rPr>
              <w:t>odwołania</w:t>
            </w:r>
            <w:r w:rsidRPr="00DF36E7">
              <w:rPr>
                <w:rFonts w:ascii="Times New Roman" w:hAnsi="Times New Roman"/>
                <w:spacing w:val="-2"/>
              </w:rPr>
              <w:t xml:space="preserve"> przekaże je Krajowej Radzie Sądownictwa w terminie 14 dni od dnia jego otrzymania wraz ze stanowiskiem w sprawie. Krajowa Rada Sądownictwa uwzględni odwołanie w razie uchybienia przepisom art. 39 </w:t>
            </w:r>
            <w:r w:rsidR="00B97D40" w:rsidRPr="00DF36E7">
              <w:rPr>
                <w:rFonts w:ascii="Times New Roman" w:hAnsi="Times New Roman"/>
                <w:spacing w:val="-2"/>
              </w:rPr>
              <w:t>§ 1-7</w:t>
            </w:r>
            <w:r w:rsidRPr="00DF36E7">
              <w:rPr>
                <w:rFonts w:ascii="Times New Roman" w:hAnsi="Times New Roman"/>
                <w:spacing w:val="-2"/>
              </w:rPr>
              <w:t>, a także w razie naruszenia zasady równomiernego rozłożenia obowiązków, o której mowa w § 1 albo je oddali. Uchwała Krajowej Rady Sądownictwa oddalająca odwołanie nie będzie wymagała uzasadnienia. Do</w:t>
            </w:r>
            <w:r w:rsidR="00AF7AB4" w:rsidRPr="00DF36E7">
              <w:rPr>
                <w:rFonts w:ascii="Times New Roman" w:hAnsi="Times New Roman"/>
                <w:spacing w:val="-2"/>
              </w:rPr>
              <w:t> </w:t>
            </w:r>
            <w:r w:rsidRPr="00DF36E7">
              <w:rPr>
                <w:rFonts w:ascii="Times New Roman" w:hAnsi="Times New Roman"/>
                <w:spacing w:val="-2"/>
              </w:rPr>
              <w:t>czasu zaś podjęcia uchwały sędzia będzie wykonywał obowiązki ustalone w zaskarżonym podziale czynności (art. 39 §</w:t>
            </w:r>
            <w:r w:rsidR="00AF7AB4" w:rsidRPr="00DF36E7">
              <w:rPr>
                <w:rFonts w:ascii="Times New Roman" w:hAnsi="Times New Roman"/>
                <w:spacing w:val="-2"/>
              </w:rPr>
              <w:t> </w:t>
            </w:r>
            <w:r w:rsidRPr="00DF36E7">
              <w:rPr>
                <w:rFonts w:ascii="Times New Roman" w:hAnsi="Times New Roman"/>
                <w:spacing w:val="-2"/>
              </w:rPr>
              <w:t xml:space="preserve">13). </w:t>
            </w:r>
          </w:p>
          <w:p w14:paraId="3CAC72CB" w14:textId="5FFC7EBB"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kompetencji prezesa izby zgodnie z projektowaną ustawą znajdzie się również ustalanie planu dyżurów oraz zastępstw sędziów (obejmujący również dyżury i zastępstwa w sprawach dyscyplinarnych) i referendarzy sądowych, przy uwzględnieniu specjalizacji sędziów i referendarzy sądowych w rozpoznawaniu poszczególnych rodzajów spraw, konieczności równomiernego rozłożenia ich obowiązków oraz potrzeby zagwarantowania sprawnego postępowania sądowego (art. 40). </w:t>
            </w:r>
          </w:p>
          <w:p w14:paraId="3EBCA5EB" w14:textId="77777777" w:rsidR="00D425CA" w:rsidRPr="00DF36E7" w:rsidRDefault="00D425CA" w:rsidP="009E3290">
            <w:pPr>
              <w:spacing w:line="240" w:lineRule="auto"/>
              <w:jc w:val="both"/>
              <w:rPr>
                <w:rFonts w:ascii="Times New Roman" w:hAnsi="Times New Roman"/>
                <w:b/>
                <w:bCs/>
                <w:spacing w:val="-2"/>
              </w:rPr>
            </w:pPr>
          </w:p>
          <w:p w14:paraId="66360FD8"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Przenoszenie sędziego do innej izby lub oddziału.</w:t>
            </w:r>
          </w:p>
          <w:p w14:paraId="430ACBC0"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39 § 10 i 11 projektu określa warunki dopuszczalności przenoszenia sędziego do innej izby lub oddziału. Przeniesienie sędziego do innej izby będzie wymagało jego zgody, z wyjątkiem przypadku, gdy orzekanie przez sędziego </w:t>
            </w:r>
            <w:r w:rsidRPr="00DF36E7">
              <w:rPr>
                <w:rFonts w:ascii="Times New Roman" w:hAnsi="Times New Roman"/>
                <w:spacing w:val="-2"/>
              </w:rPr>
              <w:br/>
              <w:t xml:space="preserve">w dotychczasowej izbie jest niedopuszczalne wskutek wystąpienia okoliczności, o których mowa w art. 8 § 2 projektu. </w:t>
            </w:r>
          </w:p>
          <w:p w14:paraId="10376F60"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Przeniesienie sędziego do innego oddziału będzie wymagało jego zgody, z tym zastrzeżeniem, że jeżeli wymagałoby tego sprawne rozpoznawanie spraw, o których mowa w art. 18 § 2 pkt 1, możliwe będzie przeniesienie sędziego bez jego zgody do innego oddziału na okres nie przekraczający dwóch lat. Projektowana ustawa wprowadza jednak ograniczenie, polegające na tym, że w przypadku przeniesienia sędziego bez jego zgody ponowne przeniesienie sędziego bez jego zgody nie może nastąpić przed upływem 5 lat, od zakończenia okresu wykonywania obowiązków w innym oddziale, do którego sędzia został przeniesiony. </w:t>
            </w:r>
          </w:p>
          <w:p w14:paraId="39B87B8F" w14:textId="77777777" w:rsidR="00D425CA" w:rsidRPr="00DF36E7" w:rsidRDefault="00D425CA" w:rsidP="009E3290">
            <w:pPr>
              <w:spacing w:line="240" w:lineRule="auto"/>
              <w:jc w:val="both"/>
              <w:rPr>
                <w:rFonts w:ascii="Times New Roman" w:hAnsi="Times New Roman"/>
                <w:spacing w:val="-2"/>
              </w:rPr>
            </w:pPr>
          </w:p>
          <w:p w14:paraId="7568F3F0"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Rozwiązania dotyczące samorządu sędziowskiego.</w:t>
            </w:r>
          </w:p>
          <w:p w14:paraId="566339F8"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Obecnie do zadań zgromadzenia ogólnego sędziów sądu okręgowego należy m.in. wybór delegatów na posiedzenie kolegium sądu okręgowego zgodnie z art. 30 § 3 </w:t>
            </w:r>
            <w:proofErr w:type="spellStart"/>
            <w:r w:rsidRPr="00DF36E7">
              <w:rPr>
                <w:rFonts w:ascii="Times New Roman" w:hAnsi="Times New Roman"/>
                <w:spacing w:val="-2"/>
              </w:rPr>
              <w:t>u.s.p</w:t>
            </w:r>
            <w:proofErr w:type="spellEnd"/>
            <w:r w:rsidRPr="00DF36E7">
              <w:rPr>
                <w:rFonts w:ascii="Times New Roman" w:hAnsi="Times New Roman"/>
                <w:spacing w:val="-2"/>
              </w:rPr>
              <w:t xml:space="preserve">., wydawanie opinii na wniosek kolegium w trybie art. 31 § 2 </w:t>
            </w:r>
            <w:proofErr w:type="spellStart"/>
            <w:r w:rsidRPr="00DF36E7">
              <w:rPr>
                <w:rFonts w:ascii="Times New Roman" w:hAnsi="Times New Roman"/>
                <w:spacing w:val="-2"/>
              </w:rPr>
              <w:t>u.s.p</w:t>
            </w:r>
            <w:proofErr w:type="spellEnd"/>
            <w:r w:rsidRPr="00DF36E7">
              <w:rPr>
                <w:rFonts w:ascii="Times New Roman" w:hAnsi="Times New Roman"/>
                <w:spacing w:val="-2"/>
              </w:rPr>
              <w:t xml:space="preserve">., wysłuchanie informacji prezesa sądu okręgowego o sytuacji w sądzie (art. 36 § 1 pkt 1 </w:t>
            </w:r>
            <w:proofErr w:type="spellStart"/>
            <w:r w:rsidRPr="00DF36E7">
              <w:rPr>
                <w:rFonts w:ascii="Times New Roman" w:hAnsi="Times New Roman"/>
                <w:spacing w:val="-2"/>
              </w:rPr>
              <w:t>u.s.p</w:t>
            </w:r>
            <w:proofErr w:type="spellEnd"/>
            <w:r w:rsidRPr="00DF36E7">
              <w:rPr>
                <w:rFonts w:ascii="Times New Roman" w:hAnsi="Times New Roman"/>
                <w:spacing w:val="-2"/>
              </w:rPr>
              <w:t xml:space="preserve">.), wydawanie opinii zgodnie </w:t>
            </w:r>
            <w:r w:rsidRPr="00DF36E7">
              <w:rPr>
                <w:rFonts w:ascii="Times New Roman" w:hAnsi="Times New Roman"/>
                <w:spacing w:val="-2"/>
              </w:rPr>
              <w:br/>
              <w:t xml:space="preserve">z art. 41 § 1a </w:t>
            </w:r>
            <w:proofErr w:type="spellStart"/>
            <w:r w:rsidRPr="00DF36E7">
              <w:rPr>
                <w:rFonts w:ascii="Times New Roman" w:hAnsi="Times New Roman"/>
                <w:spacing w:val="-2"/>
              </w:rPr>
              <w:t>u.s.p</w:t>
            </w:r>
            <w:proofErr w:type="spellEnd"/>
            <w:r w:rsidRPr="00DF36E7">
              <w:rPr>
                <w:rFonts w:ascii="Times New Roman" w:hAnsi="Times New Roman"/>
                <w:spacing w:val="-2"/>
              </w:rPr>
              <w:t xml:space="preserve">., dokonywanie oceny asesora sądowego (art. 106xa § 5 </w:t>
            </w:r>
            <w:proofErr w:type="spellStart"/>
            <w:r w:rsidRPr="00DF36E7">
              <w:rPr>
                <w:rFonts w:ascii="Times New Roman" w:hAnsi="Times New Roman"/>
                <w:spacing w:val="-2"/>
              </w:rPr>
              <w:t>u.s.p</w:t>
            </w:r>
            <w:proofErr w:type="spellEnd"/>
            <w:r w:rsidRPr="00DF36E7">
              <w:rPr>
                <w:rFonts w:ascii="Times New Roman" w:hAnsi="Times New Roman"/>
                <w:spacing w:val="-2"/>
              </w:rPr>
              <w:t xml:space="preserve">.). Z powyższego wynika, że funkcje zgromadzeń sędziów są niezależne od tego, czy stanowią one organ sądu czy organ samorządu sędziowskiego. </w:t>
            </w:r>
          </w:p>
          <w:p w14:paraId="37B3BBA2"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lastRenderedPageBreak/>
              <w:t xml:space="preserve">Projektowane regulacje utrzymują dotychczasowe rozwiązania w zakresie samorządu sędziowskiego z dostosowaniem ogólnej regulacji, w myśl której organem samorządu sędziowskiego jest zgromadzenie ogólne sędziów sądu. Proponowane regulacje są dostosowane do nowej struktury sądownictwa, wprowadzając ogólne zasady realizacji zadań samorządu przez zgromadzenia sądów obu szczebli. </w:t>
            </w:r>
          </w:p>
          <w:p w14:paraId="0531F5D8" w14:textId="4316CC61"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art. 52 § 5 wprowadzono dodatkowe rozwiązanie zgodnie z którym we wniosku jednej piątej liczby członków zgromadzenia o zwołanie zgromadzenia wskazuje się proponowany porządek obrad. Jednocześnie we wskazanej regulacji przyznaje się </w:t>
            </w:r>
            <w:r w:rsidR="00C858CF" w:rsidRPr="00DF36E7">
              <w:rPr>
                <w:rFonts w:ascii="Times New Roman" w:hAnsi="Times New Roman"/>
                <w:spacing w:val="-2"/>
              </w:rPr>
              <w:t xml:space="preserve">Prezesowi </w:t>
            </w:r>
            <w:r w:rsidRPr="00DF36E7">
              <w:rPr>
                <w:rFonts w:ascii="Times New Roman" w:hAnsi="Times New Roman"/>
                <w:spacing w:val="-2"/>
              </w:rPr>
              <w:t xml:space="preserve">uprawnienie do uzupełnienia porządku obrad wskazanego we wniosku. </w:t>
            </w:r>
          </w:p>
          <w:p w14:paraId="6CE2D791" w14:textId="4CA83F14" w:rsidR="00D425CA" w:rsidRPr="00DF36E7" w:rsidRDefault="00081400" w:rsidP="009D7731">
            <w:pPr>
              <w:spacing w:after="120" w:line="240" w:lineRule="auto"/>
              <w:jc w:val="both"/>
              <w:rPr>
                <w:rFonts w:ascii="Times New Roman" w:hAnsi="Times New Roman"/>
                <w:spacing w:val="-2"/>
              </w:rPr>
            </w:pPr>
            <w:bookmarkStart w:id="9" w:name="_Hlk89943306"/>
            <w:r w:rsidRPr="00DF36E7">
              <w:rPr>
                <w:rFonts w:ascii="Times New Roman" w:hAnsi="Times New Roman"/>
                <w:spacing w:val="-2"/>
              </w:rPr>
              <w:t xml:space="preserve">W odniesieniu do zgromadzenia sądu okręgowego zrezygnowano z uprawnienia do </w:t>
            </w:r>
            <w:bookmarkEnd w:id="9"/>
            <w:r w:rsidRPr="00DF36E7">
              <w:rPr>
                <w:rFonts w:ascii="Times New Roman" w:hAnsi="Times New Roman"/>
                <w:spacing w:val="-2"/>
              </w:rPr>
              <w:t xml:space="preserve">wyboru delegatów </w:t>
            </w:r>
            <w:bookmarkStart w:id="10" w:name="_Hlk82090250"/>
            <w:r w:rsidRPr="00DF36E7">
              <w:rPr>
                <w:rFonts w:ascii="Times New Roman" w:hAnsi="Times New Roman"/>
                <w:spacing w:val="-2"/>
              </w:rPr>
              <w:t>do udziału w</w:t>
            </w:r>
            <w:r w:rsidR="00B33724" w:rsidRPr="00DF36E7">
              <w:rPr>
                <w:rFonts w:ascii="Times New Roman" w:hAnsi="Times New Roman"/>
                <w:spacing w:val="-2"/>
              </w:rPr>
              <w:t> </w:t>
            </w:r>
            <w:r w:rsidRPr="00DF36E7">
              <w:rPr>
                <w:rFonts w:ascii="Times New Roman" w:hAnsi="Times New Roman"/>
                <w:spacing w:val="-2"/>
              </w:rPr>
              <w:t>posiedzeniach kolegium tego sądu, celem opiniowania kandydatów na stanowiska sądu okręgowego</w:t>
            </w:r>
            <w:bookmarkEnd w:id="10"/>
            <w:r w:rsidRPr="00DF36E7">
              <w:rPr>
                <w:rFonts w:ascii="Times New Roman" w:hAnsi="Times New Roman"/>
                <w:spacing w:val="-2"/>
              </w:rPr>
              <w:t xml:space="preserve">, </w:t>
            </w:r>
            <w:bookmarkStart w:id="11" w:name="_Hlk89931738"/>
            <w:r w:rsidRPr="00DF36E7">
              <w:rPr>
                <w:rFonts w:ascii="Times New Roman" w:hAnsi="Times New Roman"/>
                <w:spacing w:val="-2"/>
              </w:rPr>
              <w:t xml:space="preserve">przy jednoczesnym upoważnieniu samorządu do wysłuchania </w:t>
            </w:r>
            <w:bookmarkStart w:id="12" w:name="_Hlk89931962"/>
            <w:r w:rsidRPr="00DF36E7">
              <w:rPr>
                <w:rFonts w:ascii="Times New Roman" w:hAnsi="Times New Roman"/>
                <w:spacing w:val="-2"/>
              </w:rPr>
              <w:t>dyrektora sądu zgodnie z art. 53 pkt 2</w:t>
            </w:r>
            <w:bookmarkEnd w:id="12"/>
            <w:r w:rsidRPr="00DF36E7">
              <w:rPr>
                <w:rFonts w:ascii="Times New Roman" w:hAnsi="Times New Roman"/>
                <w:spacing w:val="-2"/>
              </w:rPr>
              <w:t xml:space="preserve"> w zakresie oceny sytuacji kadrowej pracowników sądu, dla których zwierzchnikiem służbowym jest dyrektor sądu.</w:t>
            </w:r>
            <w:bookmarkEnd w:id="11"/>
          </w:p>
          <w:p w14:paraId="5574BC1A"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Regulacje w zakresie wewnętrznego i zewnętrznego nadzoru administracyjnego .</w:t>
            </w:r>
          </w:p>
          <w:p w14:paraId="6EFF3C68" w14:textId="77777777"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spacing w:val="-2"/>
              </w:rPr>
              <w:t xml:space="preserve">Nadzór wewnętrzny i zewnętrzny w dotychczasowym stanie prawnym był niezadowalający, nieefektywny, biurokratyczny i nieprzystający do obecnych uwarunkowań. Brakowało mu dynamiki, elastyczności oraz szybkości reagowania na diagnozowane nieprawidłowości. Konsekwencją powyższego było tworzenie dokumentacji sprawozdawczej niezawierającej analizy aktualnego stanu rzeczy oraz wnioskowania na przyszłość. Mając na uwadze powyższe względy, w projektowanej ustawie, dokładniej niż obecnie, określa się czynności nadzoru, przypadki uzasadniające ich podejmowanie oraz sposób ich przeprowadzania. </w:t>
            </w:r>
          </w:p>
          <w:p w14:paraId="50BD5E76" w14:textId="547AB4CB"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Projektowana ustawa kompetencje w zakresie sprawowania wewnętrznego nadzoru administracyjnego nad działalnością administracyjną sądu powierza prezesom poszczególnych sądów. W ramach wewnętrznego nadzoru administracyjnego, będą oni uprawnieni do badania sprawności toczących się postępowań sądowych z możliwością uchylania czynności administracyjnych niezgodnych z prawem, naruszających sprawność postępowania sądowego lub które z innych przyczyn okazałyby się być niecelowe. </w:t>
            </w:r>
          </w:p>
          <w:p w14:paraId="0BDDB84D" w14:textId="771EEC97"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spacing w:val="-2"/>
              </w:rPr>
              <w:t>Ponadto, w sferze nadzoru wewnętrznego prezesów sądów zgodnie z założeniami projektu mieszczą się takie zagadnienia jak: kontrola działalności sekretariatów sądu, badanie prawidłowości przydzielania sędziom i referendarzom sądowym spraw, w szczególności w przypadku ustanowienia specjalizacji, oraz równomiernego obciążenia innymi obowiązkami, analiza orzecznictwa w kierowanym sądzie pod względem jego jednolitości, w tym obowiązki informacyjne względem sędziów o</w:t>
            </w:r>
            <w:r w:rsidR="00B33724" w:rsidRPr="00DF36E7">
              <w:rPr>
                <w:rFonts w:ascii="Times New Roman" w:hAnsi="Times New Roman"/>
                <w:spacing w:val="-2"/>
              </w:rPr>
              <w:t> </w:t>
            </w:r>
            <w:r w:rsidRPr="00DF36E7">
              <w:rPr>
                <w:rFonts w:ascii="Times New Roman" w:hAnsi="Times New Roman"/>
                <w:spacing w:val="-2"/>
              </w:rPr>
              <w:t xml:space="preserve">wynikach tej analizy, a w razie stwierdzenia istotnych rozbieżności w orzecznictwie obowiązek informowania Pierwszego Prezesa Sądu Najwyższego. </w:t>
            </w:r>
          </w:p>
          <w:p w14:paraId="53F416DF" w14:textId="77777777"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spacing w:val="-2"/>
              </w:rPr>
              <w:t xml:space="preserve">Czynnościami z zakresu wewnętrznego nadzoru administracyjnego wykonywanymi przez prezesa sądu pozostają także wizytacje oraz lustracje referatów sędziów lub referendarzy sądowych, obejmujące zagadnienia (wszystkie lub część) z referatów sędziego lub referendarza sądowego, przeprowadzane przez sędziów wizytatorów (art. 55 § 2 i 57 § 1). </w:t>
            </w:r>
          </w:p>
          <w:p w14:paraId="561E4BFE" w14:textId="77777777"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spacing w:val="-2"/>
              </w:rPr>
              <w:t xml:space="preserve">Opisane wyżej czynności mieszczące się w sferze wewnętrznego nadzoru administracyjnego prezesi właściwych sądów będą wykonywać przy pomocy wiceprezesów sądu, prezesów izb, a także sędziów wizytatorów. Czynności z zakresu wewnętrznego nadzoru administracyjnego prezes sądu będzie mógł również powierzyć innemu wyznaczonemu sędziemu lub referendarzowi sądowemu, a w odniesieniu do czynności nadzoru względem sekretariatów sądowych również inspektorowi do spraw biurowości lub innemu urzędnikowi sądowemu. W ramach czynności z zakresu wewnętrznego nadzoru administracyjnego nad działalnością administracyjną sądów osobom tym będzie przysługiwała możliwość wglądu w czynności sądów, żądania wyjaśnień oraz usunięcia uchybień. Będą one mogły również być obecne na rozprawie toczącej się z wyłączeniem jawności (art. 56 § 1 i 2). </w:t>
            </w:r>
          </w:p>
          <w:p w14:paraId="63562716" w14:textId="77777777" w:rsidR="00BE1404" w:rsidRPr="00DF36E7" w:rsidRDefault="00BE1404" w:rsidP="009D7731">
            <w:pPr>
              <w:spacing w:after="120" w:line="240" w:lineRule="auto"/>
              <w:jc w:val="both"/>
              <w:rPr>
                <w:rFonts w:ascii="Times New Roman" w:hAnsi="Times New Roman"/>
                <w:bCs/>
                <w:spacing w:val="-2"/>
              </w:rPr>
            </w:pPr>
            <w:r w:rsidRPr="00DF36E7">
              <w:rPr>
                <w:rFonts w:ascii="Times New Roman" w:hAnsi="Times New Roman"/>
                <w:bCs/>
                <w:spacing w:val="-2"/>
              </w:rPr>
              <w:t xml:space="preserve">W przypadku stwierdzenia uchybienia w zakresie sprawności postępowania sądowego, prezesom sądów niezwłocznie, jednak nie później niż w terminie trzydziestu dni od dnia powzięcia wiadomości o uchybieniu, będzie przysługiwała możliwość zwrócenia na nie uwagi na piśmie, a w miarę potrzeby także żądania usunięcia skutków tego uchybienia. Zwrócenie uwagi będzie natychmiast skuteczne, a sędziemu, którego dotyczy zwrócona uwaga, będzie przysługiwać możliwość zaskarżenia wskazanej czynności nadzoru w terminie siedmiu dni od dnia otrzymania uwagi w formie złożenia pisemnego zastrzeżenia do prezesa sądu. W terminie czternastu dni od dnia złożenia zastrzeżenia prezes sądu podejmie decyzję czy uwzględni taką uwagę (uchylając ją) czy też nie (wtedy przekazuje sprawę do rozpoznania sądowi dyscyplinarnemu). Na prezesie sądu spoczywać będzie również obowiązek zawiadomienia sędziego o sposobie rozpatrzenia jego zastrzeżenia (art. 56 </w:t>
            </w:r>
            <w:bookmarkStart w:id="13" w:name="_Hlk82165176"/>
            <w:r w:rsidRPr="00DF36E7">
              <w:rPr>
                <w:rFonts w:ascii="Times New Roman" w:hAnsi="Times New Roman"/>
                <w:bCs/>
                <w:spacing w:val="-2"/>
              </w:rPr>
              <w:t xml:space="preserve">§ </w:t>
            </w:r>
            <w:bookmarkEnd w:id="13"/>
            <w:r w:rsidRPr="00DF36E7">
              <w:rPr>
                <w:rFonts w:ascii="Times New Roman" w:hAnsi="Times New Roman"/>
                <w:bCs/>
                <w:spacing w:val="-2"/>
              </w:rPr>
              <w:t>3 i 4).</w:t>
            </w:r>
          </w:p>
          <w:p w14:paraId="7B2672B2" w14:textId="77777777" w:rsidR="00BE1404" w:rsidRPr="00DF36E7" w:rsidRDefault="00BE1404" w:rsidP="009D7731">
            <w:pPr>
              <w:spacing w:after="120" w:line="240" w:lineRule="auto"/>
              <w:jc w:val="both"/>
              <w:rPr>
                <w:rFonts w:ascii="Times New Roman" w:hAnsi="Times New Roman"/>
                <w:bCs/>
                <w:spacing w:val="-2"/>
              </w:rPr>
            </w:pPr>
            <w:r w:rsidRPr="00DF36E7">
              <w:rPr>
                <w:rFonts w:ascii="Times New Roman" w:hAnsi="Times New Roman"/>
                <w:bCs/>
                <w:spacing w:val="-2"/>
              </w:rPr>
              <w:t xml:space="preserve">Projektowa ustawa wprowadza w art. 56 § 5 rozwiązanie, że odpis pisma zawierającego stwierdzenie uchybienia i zwrócenie uwagi, a w razie złożenia zastrzeżenia – odpis uchwały sądu dyscyplinarnego odmawiającej uwzględnienia zastrzeżenia będą dołączane do akt osobowych sędziego. Jeżeli jednak zastrzeżenie sędziego zostałoby uwzględnione, dokumenty dotyczące stwierdzenia uchybienia i zwrócenia uwagi zostaną usunięte z akt osobowych sędziego oraz z wykazu służbowego, o którym mowa w art. 125 § 1 projektu ustawy. </w:t>
            </w:r>
          </w:p>
          <w:p w14:paraId="0D0B1299" w14:textId="77777777" w:rsidR="00BE1404" w:rsidRPr="00DF36E7" w:rsidRDefault="00BE1404" w:rsidP="009D7731">
            <w:pPr>
              <w:spacing w:after="120" w:line="240" w:lineRule="auto"/>
              <w:jc w:val="both"/>
              <w:rPr>
                <w:rFonts w:ascii="Times New Roman" w:hAnsi="Times New Roman"/>
                <w:bCs/>
                <w:spacing w:val="-2"/>
              </w:rPr>
            </w:pPr>
            <w:r w:rsidRPr="00DF36E7">
              <w:rPr>
                <w:rFonts w:ascii="Times New Roman" w:hAnsi="Times New Roman"/>
                <w:bCs/>
                <w:spacing w:val="-2"/>
              </w:rPr>
              <w:t xml:space="preserve">Art. 57 § 6 projektowanej ustawy nakłada także na prezesa sądu obowiązek usunięcia z urzędu wskazanych dokumentów po upływie pięciu lat od dnia zwrócenia uwagi. Jednocześnie z usunięciem dokumentów z akt osobowych, wszelkie dane </w:t>
            </w:r>
            <w:r w:rsidRPr="00DF36E7">
              <w:rPr>
                <w:rFonts w:ascii="Times New Roman" w:hAnsi="Times New Roman"/>
                <w:bCs/>
                <w:spacing w:val="-2"/>
              </w:rPr>
              <w:lastRenderedPageBreak/>
              <w:t>dotyczące zwrócenia uwagi będą usuwane z wykazu służbowego, o którym mowa w art. 125 § 1. Jeżeli jednak w tym okresie stwierdzono kolejne uchybienie w zakresie sprawności postępowania sądowego, skutkujące zwróceniem uwagi, dopuszczalne jest tylko jednoczesne usunięcie wszystkich dokumentów i danych.</w:t>
            </w:r>
          </w:p>
          <w:p w14:paraId="7CD53BD7" w14:textId="77777777"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bCs/>
                <w:spacing w:val="-2"/>
              </w:rPr>
              <w:t xml:space="preserve">W art. </w:t>
            </w:r>
            <w:bookmarkStart w:id="14" w:name="_Hlk82428648"/>
            <w:r w:rsidRPr="00DF36E7">
              <w:rPr>
                <w:rFonts w:ascii="Times New Roman" w:hAnsi="Times New Roman"/>
                <w:bCs/>
                <w:spacing w:val="-2"/>
              </w:rPr>
              <w:t>5</w:t>
            </w:r>
            <w:bookmarkEnd w:id="14"/>
            <w:r w:rsidRPr="00DF36E7">
              <w:rPr>
                <w:rFonts w:ascii="Times New Roman" w:hAnsi="Times New Roman"/>
                <w:bCs/>
                <w:spacing w:val="-2"/>
              </w:rPr>
              <w:t>8</w:t>
            </w:r>
            <w:r w:rsidRPr="00DF36E7">
              <w:rPr>
                <w:rFonts w:ascii="Times New Roman" w:hAnsi="Times New Roman"/>
                <w:b/>
                <w:spacing w:val="-2"/>
              </w:rPr>
              <w:t xml:space="preserve"> </w:t>
            </w:r>
            <w:r w:rsidRPr="00DF36E7">
              <w:rPr>
                <w:rFonts w:ascii="Times New Roman" w:hAnsi="Times New Roman"/>
                <w:spacing w:val="-2"/>
              </w:rPr>
              <w:t>projektu ustawy określono warunki wymagane do wykonywania funkcji sędziego wizytatora, organ uprawniony do jego powołania, okres kadencji wizytatorów oraz zasady ustalania ich liczby w danym sądzie. W przepisie tym wskazuje się, że sędziowie wizytatorzy powoływaniu będą na okres czterech lat, spośród sędziów orzekających w tym sądzie, posiadających co najmniej pięcioletni staż pracy na stanowisku sędziego. Projektowany przepis wprowadza wymóg zasięgnięcia opinii Ministra Sprawiedliwości przed powołaniem sędziego wizytatora przez prezesa sądu. Brak przy tym wydania stosownej opinii w terminie trzydziestu dni od dnia przedstawienia przez prezesa właściwego sądu zamiaru powołania sędziego wizytatora, będzie skutkował uznaniem, że opinia jest pozytywna. Liczbę sędziów wizytatorów w sądzie ustala prezes sądu, za zgodą Ministra Sprawiedliwości. W przypadkach szczególnie uzasadnionych Minister Sprawiedliwości będzie mógł natomiast wyrazić zgodę na zwiększenie liczby sędziów wizytatorów w danym sądzie (</w:t>
            </w:r>
            <w:r w:rsidRPr="00DF36E7">
              <w:rPr>
                <w:rFonts w:ascii="Times New Roman" w:hAnsi="Times New Roman"/>
                <w:bCs/>
                <w:spacing w:val="-2"/>
              </w:rPr>
              <w:t xml:space="preserve">58 </w:t>
            </w:r>
            <w:r w:rsidRPr="00DF36E7">
              <w:rPr>
                <w:rFonts w:ascii="Times New Roman" w:hAnsi="Times New Roman"/>
                <w:spacing w:val="-2"/>
              </w:rPr>
              <w:t xml:space="preserve">§ 3). </w:t>
            </w:r>
          </w:p>
          <w:p w14:paraId="1B659328" w14:textId="77777777"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spacing w:val="-2"/>
              </w:rPr>
              <w:t xml:space="preserve">Zgodnie z art. 59 § 1 projektu ustawy zewnętrzny </w:t>
            </w:r>
            <w:bookmarkStart w:id="15" w:name="_Hlk82166598"/>
            <w:r w:rsidRPr="00DF36E7">
              <w:rPr>
                <w:rFonts w:ascii="Times New Roman" w:hAnsi="Times New Roman"/>
                <w:spacing w:val="-2"/>
              </w:rPr>
              <w:t>nadzór administracyjny nad działalnością administracyjną sądów będzie obejmował analizę i ocenę prawidłowości oraz skuteczności wykonywania przez prezesów sądów wewnętrznego nadzoru administracyjnego</w:t>
            </w:r>
            <w:bookmarkEnd w:id="15"/>
            <w:r w:rsidRPr="00DF36E7">
              <w:rPr>
                <w:rFonts w:ascii="Times New Roman" w:hAnsi="Times New Roman"/>
                <w:spacing w:val="-2"/>
              </w:rPr>
              <w:t xml:space="preserve"> a także wykonywanie czynności niezbędnych ze względu na wystąpienie uchybień w działalności administracyjnej sądów oraz czynności koniecznych do wykonywania zadań związanych z reprezentowaniem Rzeczypospolitej Polskiej przed Europejskim Trybunałem Praw Człowieka, w zakresie spraw dotyczących działalności sądów. </w:t>
            </w:r>
          </w:p>
          <w:p w14:paraId="22CB1650" w14:textId="77777777"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spacing w:val="-2"/>
              </w:rPr>
              <w:t xml:space="preserve">W ramach zewnętrznego nadzoru Minister Sprawiedliwości będzie uprawniony do kontrolowania wykonywania obowiązków nadzorczych przez prezesów sądów i wydania stosownych zarządzeń. W przypadku stwierdzenia istotnych uchybień w działalności administracyjnej sądu lub niewykonania przez prezesa sądu zarządzeń, Minister Sprawiedliwości będzie mógł zarządzić przeprowadzenie lustracji sądu lub izby sądu, obejmujących wskazane zagadnienia z działalności sądu lub izby sądu lub przeprowadzenie lustracji referatu sędziego lub referendarza sądowego, a także przeprowadzenie lustracji działalności nadzorczej prezesa sądu. Zarządzając przeprowadzenie tych czynności Minister Sprawiedliwości wyznaczy prezesowi sądu zakres i termin ich przeprowadzenia. W uzasadnionych przypadkach Minister Sprawiedliwości będzie mógł zarządzić przeprowadzenie czynności przez sędziów wizytatorów powołanych w innym sądzie lub przez służbę nadzoru (art. 60). </w:t>
            </w:r>
          </w:p>
          <w:p w14:paraId="6423B80D" w14:textId="77777777"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spacing w:val="-2"/>
              </w:rPr>
              <w:t xml:space="preserve">Dodatkowo projekt ustawy przewiduje, że w ramach czynności zewnętrznego nadzoru Ministra nad działalnością administracyjną sądów, prezesi sądów będą obowiązani do przedkładania odpowiednich informacji na żądanie Ministra Sprawiedliwości i w zakresie z niego wynikającym (art. 61). </w:t>
            </w:r>
          </w:p>
          <w:p w14:paraId="4958C561" w14:textId="2C8746F2" w:rsidR="00BE1404" w:rsidRPr="00DF36E7" w:rsidRDefault="00BE1404" w:rsidP="009D7731">
            <w:pPr>
              <w:spacing w:after="120" w:line="240" w:lineRule="auto"/>
              <w:jc w:val="both"/>
              <w:rPr>
                <w:rFonts w:ascii="Times New Roman" w:hAnsi="Times New Roman"/>
                <w:spacing w:val="-2"/>
              </w:rPr>
            </w:pPr>
            <w:r w:rsidRPr="00DF36E7">
              <w:rPr>
                <w:rFonts w:ascii="Times New Roman" w:hAnsi="Times New Roman"/>
                <w:spacing w:val="-2"/>
              </w:rPr>
              <w:t>Podobnie jak w aktualnym stanie prawnym, projekt ustawy zawiera odpowiednie przepisy stanowiące delegację ustawową dla Ministra Sprawiedliwości do wydawania rozporządzenia (po zasięgnięciu opinii Krajowej Rady Sądownictwa), które w</w:t>
            </w:r>
            <w:r w:rsidR="00B33724" w:rsidRPr="00DF36E7">
              <w:rPr>
                <w:rFonts w:ascii="Times New Roman" w:hAnsi="Times New Roman"/>
                <w:spacing w:val="-2"/>
              </w:rPr>
              <w:t> </w:t>
            </w:r>
            <w:r w:rsidRPr="00DF36E7">
              <w:rPr>
                <w:rFonts w:ascii="Times New Roman" w:hAnsi="Times New Roman"/>
                <w:spacing w:val="-2"/>
              </w:rPr>
              <w:t xml:space="preserve">sposób szczegółowy uregulują tryb sprawowania nadzoru administracyjnego nad działalnością sądów, a także sposób dokumentowania czynności nadzorczych. </w:t>
            </w:r>
          </w:p>
          <w:p w14:paraId="6D990156" w14:textId="77777777" w:rsidR="00BE1404" w:rsidRPr="00DF36E7" w:rsidRDefault="00BE1404" w:rsidP="00BE1404">
            <w:pPr>
              <w:spacing w:line="240" w:lineRule="auto"/>
              <w:jc w:val="both"/>
              <w:rPr>
                <w:rFonts w:ascii="Times New Roman" w:hAnsi="Times New Roman"/>
                <w:bCs/>
                <w:spacing w:val="-2"/>
              </w:rPr>
            </w:pPr>
            <w:r w:rsidRPr="00DF36E7">
              <w:rPr>
                <w:rFonts w:ascii="Times New Roman" w:hAnsi="Times New Roman"/>
                <w:bCs/>
                <w:spacing w:val="-2"/>
              </w:rPr>
              <w:t xml:space="preserve">Również po zasięgnięciu opinii Krajowej Rady Sądownictwa Minister Sprawiedliwości będzie upoważniony z mocy delegacji ustawowej, do określenia w drodze rozporządzenia regulaminu urzędowania sądów powszechnych, w którym zostaną określone zagadnienia: </w:t>
            </w:r>
          </w:p>
          <w:p w14:paraId="4E5D8B7C" w14:textId="77777777" w:rsidR="00BE1404" w:rsidRPr="00DF36E7" w:rsidRDefault="00BE1404" w:rsidP="00BE1404">
            <w:pPr>
              <w:pStyle w:val="Akapitzlist"/>
              <w:numPr>
                <w:ilvl w:val="0"/>
                <w:numId w:val="45"/>
              </w:numPr>
              <w:spacing w:line="240" w:lineRule="auto"/>
              <w:jc w:val="both"/>
              <w:rPr>
                <w:rFonts w:ascii="Times New Roman" w:hAnsi="Times New Roman"/>
                <w:bCs/>
                <w:spacing w:val="-2"/>
              </w:rPr>
            </w:pPr>
            <w:r w:rsidRPr="00DF36E7">
              <w:rPr>
                <w:rFonts w:ascii="Times New Roman" w:hAnsi="Times New Roman"/>
                <w:bCs/>
                <w:spacing w:val="-2"/>
              </w:rPr>
              <w:t xml:space="preserve">wewnętrznej organizacji i porządku funkcjonowania sądów, </w:t>
            </w:r>
          </w:p>
          <w:p w14:paraId="1005F5FE" w14:textId="77777777" w:rsidR="00BE1404" w:rsidRPr="00DF36E7" w:rsidRDefault="00BE1404" w:rsidP="00BE1404">
            <w:pPr>
              <w:pStyle w:val="Akapitzlist"/>
              <w:numPr>
                <w:ilvl w:val="0"/>
                <w:numId w:val="45"/>
              </w:numPr>
              <w:spacing w:line="240" w:lineRule="auto"/>
              <w:jc w:val="both"/>
              <w:rPr>
                <w:rFonts w:ascii="Times New Roman" w:hAnsi="Times New Roman"/>
                <w:bCs/>
                <w:spacing w:val="-2"/>
              </w:rPr>
            </w:pPr>
            <w:r w:rsidRPr="00DF36E7">
              <w:rPr>
                <w:rFonts w:ascii="Times New Roman" w:hAnsi="Times New Roman"/>
                <w:bCs/>
                <w:spacing w:val="-2"/>
              </w:rPr>
              <w:t>szczegółowe zasady przydziału spraw,</w:t>
            </w:r>
          </w:p>
          <w:p w14:paraId="4B1913AA" w14:textId="77777777" w:rsidR="00BE1404" w:rsidRPr="00DF36E7" w:rsidRDefault="00BE1404" w:rsidP="00BE1404">
            <w:pPr>
              <w:pStyle w:val="Akapitzlist"/>
              <w:numPr>
                <w:ilvl w:val="0"/>
                <w:numId w:val="45"/>
              </w:numPr>
              <w:spacing w:line="240" w:lineRule="auto"/>
              <w:jc w:val="both"/>
              <w:rPr>
                <w:rFonts w:ascii="Times New Roman" w:hAnsi="Times New Roman"/>
                <w:bCs/>
                <w:spacing w:val="-2"/>
              </w:rPr>
            </w:pPr>
            <w:r w:rsidRPr="00DF36E7">
              <w:rPr>
                <w:rFonts w:ascii="Times New Roman" w:hAnsi="Times New Roman"/>
                <w:bCs/>
                <w:spacing w:val="-2"/>
              </w:rPr>
              <w:t xml:space="preserve">sposoby realizacji zadań związanych z funkcjonowaniem Europejskiej Sieci Sądowej, w sprawach cywilnych i handlowych, </w:t>
            </w:r>
          </w:p>
          <w:p w14:paraId="1FBD3684" w14:textId="77777777" w:rsidR="00BE1404" w:rsidRPr="00DF36E7" w:rsidRDefault="00BE1404" w:rsidP="00BE1404">
            <w:pPr>
              <w:pStyle w:val="Akapitzlist"/>
              <w:numPr>
                <w:ilvl w:val="0"/>
                <w:numId w:val="45"/>
              </w:numPr>
              <w:spacing w:line="240" w:lineRule="auto"/>
              <w:jc w:val="both"/>
              <w:rPr>
                <w:rFonts w:ascii="Times New Roman" w:hAnsi="Times New Roman"/>
                <w:bCs/>
                <w:spacing w:val="-2"/>
              </w:rPr>
            </w:pPr>
            <w:r w:rsidRPr="00DF36E7">
              <w:rPr>
                <w:rFonts w:ascii="Times New Roman" w:hAnsi="Times New Roman"/>
                <w:bCs/>
                <w:spacing w:val="-2"/>
              </w:rPr>
              <w:t xml:space="preserve">porządek czynności w sądach, urzędowania organów sądów i wykonywania zadań sędziów, referendarzy sądowych, asystentów i urzędników sądowych pełniących funkcje kierownicze, </w:t>
            </w:r>
          </w:p>
          <w:p w14:paraId="43F14556" w14:textId="77777777" w:rsidR="00BE1404" w:rsidRPr="00DF36E7" w:rsidRDefault="00BE1404" w:rsidP="00BE1404">
            <w:pPr>
              <w:pStyle w:val="Akapitzlist"/>
              <w:numPr>
                <w:ilvl w:val="0"/>
                <w:numId w:val="45"/>
              </w:numPr>
              <w:spacing w:line="240" w:lineRule="auto"/>
              <w:jc w:val="both"/>
              <w:rPr>
                <w:rFonts w:ascii="Times New Roman" w:hAnsi="Times New Roman"/>
                <w:bCs/>
                <w:spacing w:val="-2"/>
              </w:rPr>
            </w:pPr>
            <w:r w:rsidRPr="00DF36E7">
              <w:rPr>
                <w:rFonts w:ascii="Times New Roman" w:hAnsi="Times New Roman"/>
                <w:bCs/>
                <w:spacing w:val="-2"/>
              </w:rPr>
              <w:t xml:space="preserve">tok czynności administracyjnych w sprawach należących do właściwości sądów, </w:t>
            </w:r>
          </w:p>
          <w:p w14:paraId="12F34D8A" w14:textId="77777777" w:rsidR="00BE1404" w:rsidRPr="00DF36E7" w:rsidRDefault="00BE1404" w:rsidP="00BE1404">
            <w:pPr>
              <w:pStyle w:val="Akapitzlist"/>
              <w:numPr>
                <w:ilvl w:val="0"/>
                <w:numId w:val="45"/>
              </w:numPr>
              <w:spacing w:line="240" w:lineRule="auto"/>
              <w:jc w:val="both"/>
              <w:rPr>
                <w:rFonts w:ascii="Times New Roman" w:hAnsi="Times New Roman"/>
                <w:bCs/>
                <w:spacing w:val="-2"/>
              </w:rPr>
            </w:pPr>
            <w:r w:rsidRPr="00DF36E7">
              <w:rPr>
                <w:rFonts w:ascii="Times New Roman" w:hAnsi="Times New Roman"/>
                <w:bCs/>
                <w:spacing w:val="-2"/>
              </w:rPr>
              <w:t xml:space="preserve">dopuszczalne systemy i rozkład czasu urzędowania, </w:t>
            </w:r>
          </w:p>
          <w:p w14:paraId="0370C760" w14:textId="423851E8" w:rsidR="00BE1404" w:rsidRPr="00DF36E7" w:rsidRDefault="00BE1404" w:rsidP="009D7731">
            <w:pPr>
              <w:pStyle w:val="Akapitzlist"/>
              <w:numPr>
                <w:ilvl w:val="0"/>
                <w:numId w:val="45"/>
              </w:numPr>
              <w:spacing w:after="120" w:line="240" w:lineRule="auto"/>
              <w:ind w:left="714" w:hanging="357"/>
              <w:jc w:val="both"/>
              <w:rPr>
                <w:rFonts w:ascii="Times New Roman" w:hAnsi="Times New Roman"/>
                <w:bCs/>
                <w:spacing w:val="-2"/>
              </w:rPr>
            </w:pPr>
            <w:r w:rsidRPr="00DF36E7">
              <w:rPr>
                <w:rFonts w:ascii="Times New Roman" w:hAnsi="Times New Roman"/>
                <w:bCs/>
                <w:spacing w:val="-2"/>
              </w:rPr>
              <w:t>warunki i tryb udostępniania i przesyłania akt i dokumentów z akt oraz warunki udostępniania pomieszczeń dla uczestników postępowania, świadków i innych osób przebywających w sądach</w:t>
            </w:r>
            <w:r w:rsidR="00436859" w:rsidRPr="00DF36E7">
              <w:rPr>
                <w:rFonts w:ascii="Times New Roman" w:hAnsi="Times New Roman"/>
                <w:bCs/>
                <w:spacing w:val="-2"/>
              </w:rPr>
              <w:t>.</w:t>
            </w:r>
          </w:p>
          <w:p w14:paraId="189D6F97" w14:textId="77777777" w:rsidR="00BE1404" w:rsidRPr="00DF36E7" w:rsidRDefault="00BE1404" w:rsidP="009D7731">
            <w:pPr>
              <w:spacing w:after="120" w:line="240" w:lineRule="auto"/>
              <w:jc w:val="both"/>
              <w:rPr>
                <w:rFonts w:ascii="Times New Roman" w:hAnsi="Times New Roman"/>
                <w:bCs/>
                <w:spacing w:val="-2"/>
              </w:rPr>
            </w:pPr>
            <w:r w:rsidRPr="00DF36E7">
              <w:rPr>
                <w:rFonts w:ascii="Times New Roman" w:hAnsi="Times New Roman"/>
                <w:bCs/>
                <w:spacing w:val="-2"/>
              </w:rPr>
              <w:t xml:space="preserve">Projekt ustawy wprowadza także rozwiązanie przewidujące, że w związku z koniecznością zweryfikowania działania w praktyce opisanych wyżej zagadnień objętych sferą wewnętrznego urzędowania sądów, Minister Sprawiedliwości, po zasięgnięciu opinii Krajowej Rady Sądownictwa, będzie mógł dodatkowo określić, w drodze rozporządzenia, regulamin urzędowania sądów powszechnych zawierający regulacje odmienne od zawartych w przepisach wykonawczych wydanych na podstawie </w:t>
            </w:r>
            <w:bookmarkStart w:id="16" w:name="_Hlk82168696"/>
            <w:r w:rsidRPr="00DF36E7">
              <w:rPr>
                <w:rFonts w:ascii="Times New Roman" w:hAnsi="Times New Roman"/>
                <w:bCs/>
                <w:spacing w:val="-2"/>
              </w:rPr>
              <w:t xml:space="preserve">63 § 1, </w:t>
            </w:r>
            <w:bookmarkEnd w:id="16"/>
            <w:r w:rsidRPr="00DF36E7">
              <w:rPr>
                <w:rFonts w:ascii="Times New Roman" w:hAnsi="Times New Roman"/>
                <w:bCs/>
                <w:spacing w:val="-2"/>
              </w:rPr>
              <w:t>stosowany przez czas określony nie dłuższy niż dwa lata, w nie więcej niż dwóch sądach okręgowych lub w nie więcej niż dwóch sądach regionalnych (art. 63 § 2).</w:t>
            </w:r>
          </w:p>
          <w:p w14:paraId="6ACEB2CB" w14:textId="77777777" w:rsidR="00BE1404" w:rsidRPr="00DF36E7" w:rsidRDefault="00BE1404" w:rsidP="009D7731">
            <w:pPr>
              <w:spacing w:after="120" w:line="240" w:lineRule="auto"/>
              <w:jc w:val="both"/>
              <w:rPr>
                <w:rFonts w:ascii="Times New Roman" w:hAnsi="Times New Roman"/>
                <w:bCs/>
                <w:spacing w:val="-2"/>
              </w:rPr>
            </w:pPr>
            <w:r w:rsidRPr="00DF36E7">
              <w:rPr>
                <w:rFonts w:ascii="Times New Roman" w:hAnsi="Times New Roman"/>
                <w:bCs/>
                <w:spacing w:val="-2"/>
              </w:rPr>
              <w:t>Dodatkowo Minister Sprawiedliwości w ramach projektowanych rozwiązań został upoważniony w projekcie (art. 63 § 3) do określenia, w drodze rozporządzenia, szczegółowych czynności sądów w sprawach z zakresu międzynarodowego postępowania cywilnego oraz karnego w stosunkach międzynarodowych, w tym między innymi takich jak uwierzytelnianie dokumentów przeznaczonych do użytku za granicą, określenie sposobu wykonywania czynności dotyczących osób korzystających z immunitetów i przywilejów dyplomatycznych i konsularnych oraz czynności z udziałem tych osób, określeniem czynności związanych ze stawiennictwem przed sądami, trybem ustalania obywatelstwa, szczegółowym trybem występowania o pomoc prawną i udzielania takiej pomocy sądom i innym organom państw obcych oraz szczegółowym trybem występowania o wydanie osób ściganych lub skazanych oraz inne formy współpracy w sprawach karnych.</w:t>
            </w:r>
          </w:p>
          <w:p w14:paraId="2E0FF35A" w14:textId="77777777" w:rsidR="00D425CA" w:rsidRPr="00DF36E7" w:rsidRDefault="00D425CA" w:rsidP="009E3290">
            <w:pPr>
              <w:spacing w:line="240" w:lineRule="auto"/>
              <w:jc w:val="both"/>
              <w:rPr>
                <w:rFonts w:ascii="Times New Roman" w:hAnsi="Times New Roman"/>
                <w:spacing w:val="-2"/>
              </w:rPr>
            </w:pPr>
          </w:p>
          <w:p w14:paraId="34F79106"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Tryb rozpatrywania skarg i wniosków.</w:t>
            </w:r>
          </w:p>
          <w:p w14:paraId="1883580B"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zakresie rozpoznawania skarg i wniosków zachowano dotychczas obowiązujący tryb, z uwzględnieniem nowej struktury sądownictwa, umiejscawiając przepisy w tym zakresie w oddzielnym rozdziale. </w:t>
            </w:r>
          </w:p>
          <w:p w14:paraId="01D54EB4"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Na uwagę zasługuje nowa regulacja, zgodnie z którą kolejną skargę lub kolejny wniosek zawierające treści znieważające lub słowa powszechnie uznawane za obelżywe pozostawia się bez rozpatrzenia, o czym nie zawiadamia się skarżącego lub wnioskodawcy. Ratio legis wskazanej regulacji jest odciążenie sądów od powinności ustosunkowywania się do składanych w nieskończoność tzw. „pism pieniaczych” i przekazywania licznej korespondencji z odpowiedzią na skargi przez rozpatrujące je organy (art. 64 § 5). </w:t>
            </w:r>
          </w:p>
          <w:p w14:paraId="6F390569"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Dodatkowo, projektowana ustawa w art. 64 § 6 szczegółowo określa przesłanki pozostawienia skargi lub wniosku </w:t>
            </w:r>
            <w:r w:rsidRPr="00DF36E7">
              <w:rPr>
                <w:rFonts w:ascii="Times New Roman" w:hAnsi="Times New Roman"/>
                <w:spacing w:val="-2"/>
              </w:rPr>
              <w:br/>
              <w:t xml:space="preserve">bez rozpoznania, wskazując, iż pozostawiane będą bez rozpoznania, bez obowiązku zawiadomienia o tym fakcie, te spośród skarg lub wniosków, które: </w:t>
            </w:r>
          </w:p>
          <w:p w14:paraId="79918BEC" w14:textId="77777777" w:rsidR="00D425CA" w:rsidRPr="00DF36E7" w:rsidRDefault="00D425CA" w:rsidP="009E3290">
            <w:pPr>
              <w:numPr>
                <w:ilvl w:val="0"/>
                <w:numId w:val="17"/>
              </w:numPr>
              <w:spacing w:line="240" w:lineRule="auto"/>
              <w:jc w:val="both"/>
              <w:rPr>
                <w:rFonts w:ascii="Times New Roman" w:hAnsi="Times New Roman"/>
                <w:spacing w:val="-2"/>
              </w:rPr>
            </w:pPr>
            <w:r w:rsidRPr="00DF36E7">
              <w:rPr>
                <w:rFonts w:ascii="Times New Roman" w:hAnsi="Times New Roman"/>
                <w:spacing w:val="-2"/>
              </w:rPr>
              <w:t xml:space="preserve">nie będą zawierały oznaczenia skarżącego lub wnioskodawcy oraz jego miejsca zamieszkania lub adresu do korespondencji, </w:t>
            </w:r>
          </w:p>
          <w:p w14:paraId="5FB1DA8A" w14:textId="77777777" w:rsidR="00D425CA" w:rsidRPr="00DF36E7" w:rsidRDefault="00D425CA" w:rsidP="009E3290">
            <w:pPr>
              <w:numPr>
                <w:ilvl w:val="0"/>
                <w:numId w:val="17"/>
              </w:numPr>
              <w:spacing w:line="240" w:lineRule="auto"/>
              <w:jc w:val="both"/>
              <w:rPr>
                <w:rFonts w:ascii="Times New Roman" w:hAnsi="Times New Roman"/>
                <w:spacing w:val="-2"/>
              </w:rPr>
            </w:pPr>
            <w:r w:rsidRPr="00DF36E7">
              <w:rPr>
                <w:rFonts w:ascii="Times New Roman" w:hAnsi="Times New Roman"/>
                <w:spacing w:val="-2"/>
              </w:rPr>
              <w:t xml:space="preserve">kierowane drogą elektroniczną, nie zostaną opatrzone podpisem zaufanym, podpisem osobistym albo kwalifikowanym podpisem elektronicznym, </w:t>
            </w:r>
          </w:p>
          <w:p w14:paraId="4519B913" w14:textId="77777777" w:rsidR="00D425CA" w:rsidRPr="00DF36E7" w:rsidRDefault="00D425CA" w:rsidP="009D7731">
            <w:pPr>
              <w:numPr>
                <w:ilvl w:val="0"/>
                <w:numId w:val="17"/>
              </w:numPr>
              <w:spacing w:after="120" w:line="240" w:lineRule="auto"/>
              <w:ind w:left="714" w:hanging="357"/>
              <w:jc w:val="both"/>
              <w:rPr>
                <w:rFonts w:ascii="Times New Roman" w:hAnsi="Times New Roman"/>
                <w:spacing w:val="-2"/>
              </w:rPr>
            </w:pPr>
            <w:r w:rsidRPr="00DF36E7">
              <w:rPr>
                <w:rFonts w:ascii="Times New Roman" w:hAnsi="Times New Roman"/>
                <w:spacing w:val="-2"/>
              </w:rPr>
              <w:t>zostaną nadesłane w postaci stwarzającej obawę zagrożenia sanitarnego lub zdrowotnego lub w sposób oczywisty nielicującej z powagą urzędu.</w:t>
            </w:r>
          </w:p>
          <w:p w14:paraId="44D9AFE5" w14:textId="77777777" w:rsidR="001A102E" w:rsidRPr="00DF36E7" w:rsidRDefault="00D425CA" w:rsidP="001A102E">
            <w:pPr>
              <w:spacing w:after="120" w:line="240" w:lineRule="auto"/>
              <w:jc w:val="both"/>
              <w:rPr>
                <w:rFonts w:ascii="Times New Roman" w:hAnsi="Times New Roman"/>
                <w:spacing w:val="-2"/>
              </w:rPr>
            </w:pPr>
            <w:r w:rsidRPr="00DF36E7">
              <w:rPr>
                <w:rFonts w:ascii="Times New Roman" w:hAnsi="Times New Roman"/>
                <w:spacing w:val="-2"/>
              </w:rPr>
              <w:t xml:space="preserve">Ponadto, pozostawiane będą bez rozpoznania również te skargi lub wnioski, które wniesione zostały ponownie w sprawie już wyjaśnionej, niezawierające nowych istotnych okoliczności. W tym przypadku jednak skarżący lub wnioskodawca nie będzie zawiadamiany o fakcie pozostawienia jego skargi lub wniosku bez rozpoznania, o ile został on tym pouczony </w:t>
            </w:r>
            <w:r w:rsidRPr="00DF36E7">
              <w:rPr>
                <w:rFonts w:ascii="Times New Roman" w:hAnsi="Times New Roman"/>
                <w:spacing w:val="-2"/>
              </w:rPr>
              <w:br/>
              <w:t xml:space="preserve">w odpowiedzi na uprzednio rozpoznaną w tej sprawie skargę lub wniosek (art. 64 § 7).  </w:t>
            </w:r>
          </w:p>
          <w:p w14:paraId="476CAE27" w14:textId="23A9D193" w:rsidR="00CF6953" w:rsidRPr="00DF36E7" w:rsidRDefault="00CF6953" w:rsidP="001A102E">
            <w:pPr>
              <w:spacing w:after="120" w:line="240" w:lineRule="auto"/>
              <w:jc w:val="both"/>
              <w:rPr>
                <w:rFonts w:ascii="Times New Roman" w:hAnsi="Times New Roman"/>
                <w:spacing w:val="-2"/>
              </w:rPr>
            </w:pPr>
            <w:r w:rsidRPr="00DF36E7">
              <w:rPr>
                <w:rFonts w:ascii="Times New Roman" w:hAnsi="Times New Roman"/>
              </w:rPr>
              <w:t>Jeżeli skargę lub wniosek pozostawia się bez rozpoznania i nie zawiadamia się o tym skarżącego lub wnioskodawcy, projektowana ustawa nakłada jednak na organ, do którego została skierowana, obowiązek sporządzenia adnotacji o przyczynie pozostawienia skargi lub wniosku bez rozpoznania (art. 64 § 8).</w:t>
            </w:r>
          </w:p>
          <w:p w14:paraId="11B18A06" w14:textId="1302CA52" w:rsidR="001A102E" w:rsidRPr="00DF36E7" w:rsidRDefault="00D425CA" w:rsidP="001A102E">
            <w:pPr>
              <w:pStyle w:val="USTustnpkodeksu"/>
              <w:spacing w:before="120" w:after="120" w:line="240" w:lineRule="auto"/>
              <w:ind w:firstLine="0"/>
              <w:rPr>
                <w:rFonts w:ascii="Times New Roman" w:hAnsi="Times New Roman"/>
                <w:spacing w:val="-2"/>
                <w:sz w:val="22"/>
                <w:szCs w:val="22"/>
              </w:rPr>
            </w:pPr>
            <w:r w:rsidRPr="00DF36E7">
              <w:rPr>
                <w:rFonts w:ascii="Times New Roman" w:hAnsi="Times New Roman"/>
                <w:spacing w:val="-2"/>
                <w:sz w:val="22"/>
                <w:szCs w:val="22"/>
              </w:rPr>
              <w:t xml:space="preserve">W art. 65 projektu określono obowiązek zachowania formy pisemnej dla wnoszonych skarg i wniosków. </w:t>
            </w:r>
            <w:r w:rsidR="00CF6953" w:rsidRPr="00DF36E7">
              <w:rPr>
                <w:rFonts w:ascii="Times New Roman" w:hAnsi="Times New Roman" w:cs="Times New Roman"/>
                <w:sz w:val="22"/>
                <w:szCs w:val="22"/>
              </w:rPr>
              <w:t xml:space="preserve">Za równoważną formę wnoszonych skarg i wniosków projekt uznaje formę dokumentu elektronicznego z kwalifikowanym podpisem elektronicznym, podpisem zaufanym albo podpisem osobistym. Sprawy podpisów elektronicznych normuje </w:t>
            </w:r>
            <w:proofErr w:type="spellStart"/>
            <w:r w:rsidR="00CF6953" w:rsidRPr="00DF36E7">
              <w:rPr>
                <w:rFonts w:ascii="Times New Roman" w:hAnsi="Times New Roman" w:cs="Times New Roman"/>
                <w:sz w:val="22"/>
                <w:szCs w:val="22"/>
              </w:rPr>
              <w:t>eIDAS</w:t>
            </w:r>
            <w:proofErr w:type="spellEnd"/>
            <w:r w:rsidR="00CF6953" w:rsidRPr="00DF36E7">
              <w:rPr>
                <w:rFonts w:ascii="Times New Roman" w:hAnsi="Times New Roman" w:cs="Times New Roman"/>
                <w:sz w:val="22"/>
                <w:szCs w:val="22"/>
              </w:rPr>
              <w:t xml:space="preserve"> (</w:t>
            </w:r>
            <w:proofErr w:type="spellStart"/>
            <w:r w:rsidR="00CF6953" w:rsidRPr="00DF36E7">
              <w:rPr>
                <w:rFonts w:ascii="Times New Roman" w:hAnsi="Times New Roman" w:cs="Times New Roman"/>
                <w:sz w:val="22"/>
                <w:szCs w:val="22"/>
              </w:rPr>
              <w:t>Electronic</w:t>
            </w:r>
            <w:proofErr w:type="spellEnd"/>
            <w:r w:rsidR="00CF6953" w:rsidRPr="00DF36E7">
              <w:rPr>
                <w:rFonts w:ascii="Times New Roman" w:hAnsi="Times New Roman" w:cs="Times New Roman"/>
                <w:sz w:val="22"/>
                <w:szCs w:val="22"/>
              </w:rPr>
              <w:t xml:space="preserve"> </w:t>
            </w:r>
            <w:proofErr w:type="spellStart"/>
            <w:r w:rsidR="00CF6953" w:rsidRPr="00DF36E7">
              <w:rPr>
                <w:rFonts w:ascii="Times New Roman" w:hAnsi="Times New Roman" w:cs="Times New Roman"/>
                <w:sz w:val="22"/>
                <w:szCs w:val="22"/>
              </w:rPr>
              <w:t>Identification</w:t>
            </w:r>
            <w:proofErr w:type="spellEnd"/>
            <w:r w:rsidR="00CF6953" w:rsidRPr="00DF36E7">
              <w:rPr>
                <w:rFonts w:ascii="Times New Roman" w:hAnsi="Times New Roman" w:cs="Times New Roman"/>
                <w:sz w:val="22"/>
                <w:szCs w:val="22"/>
              </w:rPr>
              <w:t xml:space="preserve"> and Trust Services </w:t>
            </w:r>
            <w:proofErr w:type="spellStart"/>
            <w:r w:rsidR="00CF6953" w:rsidRPr="00DF36E7">
              <w:rPr>
                <w:rFonts w:ascii="Times New Roman" w:hAnsi="Times New Roman" w:cs="Times New Roman"/>
                <w:sz w:val="22"/>
                <w:szCs w:val="22"/>
              </w:rPr>
              <w:t>Regulation</w:t>
            </w:r>
            <w:proofErr w:type="spellEnd"/>
            <w:r w:rsidR="00CF6953" w:rsidRPr="00DF36E7">
              <w:rPr>
                <w:rFonts w:ascii="Times New Roman" w:hAnsi="Times New Roman" w:cs="Times New Roman"/>
                <w:sz w:val="22"/>
                <w:szCs w:val="22"/>
              </w:rPr>
              <w:t>) – rozporządzenie Parlamentu Europejskiego i Rady (UE) nr 910/2014 z dnia 23 lipca 2014 r. w sprawie identyfikacji elektronicznej i usług zaufania w odniesieniu do transakcji elektronicznych na rynku wewnętrznym oraz uchylającego dyrektywę 1999/93/WE (Dz. Urz. UE L 257 z 28.08.2014, str. 73). Jest to rozporządzenie unijne właściwe wszystkim krajom Unii Europejskiej, które standaryzuje przepisy dotyczące identyfikacji elektronicznej i usług zaufania w odniesieniu do transakcji elektronicznych. Aktami normatywnymi, które precyzują zagadnienia związane z podpisami elektronicznymi na terenie Polski, są: ustawa z dnia 5 września 2016 r. o</w:t>
            </w:r>
            <w:r w:rsidR="008C5D6C" w:rsidRPr="00DF36E7">
              <w:rPr>
                <w:rFonts w:ascii="Times New Roman" w:hAnsi="Times New Roman" w:cs="Times New Roman"/>
                <w:sz w:val="22"/>
                <w:szCs w:val="22"/>
              </w:rPr>
              <w:t> </w:t>
            </w:r>
            <w:r w:rsidR="00CF6953" w:rsidRPr="00DF36E7">
              <w:rPr>
                <w:rFonts w:ascii="Times New Roman" w:hAnsi="Times New Roman" w:cs="Times New Roman"/>
                <w:sz w:val="22"/>
                <w:szCs w:val="22"/>
              </w:rPr>
              <w:t xml:space="preserve">usługach zaufania oraz identyfikacji elektronicznej, ustawa o informatyzacji działalności podmiotów realizujących zadania publiczne i ustawa o dowodach osobistych. Ustawy wprowadzają do prawa polskiego unijne rozporządzenie </w:t>
            </w:r>
            <w:proofErr w:type="spellStart"/>
            <w:r w:rsidR="00CF6953" w:rsidRPr="00DF36E7">
              <w:rPr>
                <w:rFonts w:ascii="Times New Roman" w:hAnsi="Times New Roman" w:cs="Times New Roman"/>
                <w:sz w:val="22"/>
                <w:szCs w:val="22"/>
              </w:rPr>
              <w:t>eIDAS</w:t>
            </w:r>
            <w:proofErr w:type="spellEnd"/>
            <w:r w:rsidR="00CF6953" w:rsidRPr="00DF36E7">
              <w:rPr>
                <w:rFonts w:ascii="Times New Roman" w:hAnsi="Times New Roman" w:cs="Times New Roman"/>
                <w:sz w:val="22"/>
                <w:szCs w:val="22"/>
              </w:rPr>
              <w:t xml:space="preserve"> i precyzują ramy prawne dla poszczególnych rodzajów podpisów elektronicznych. Na podstawie tych aktów prawnych wyróżniamy następujące rodzaje podpisów elektronicznych: kwalifikowany podpis elektroniczny, zaawansowany podpis elektroniczny (w Polsce podpis osobisty – e-dowód, podpis zaufany – poprzez profil zaufany), podpis elektroniczny zwykły). </w:t>
            </w:r>
            <w:r w:rsidRPr="00DF36E7">
              <w:rPr>
                <w:rFonts w:ascii="Times New Roman" w:hAnsi="Times New Roman"/>
                <w:spacing w:val="-2"/>
                <w:sz w:val="22"/>
                <w:szCs w:val="22"/>
              </w:rPr>
              <w:t xml:space="preserve">Jedynie w uzasadnionych przypadkach, w szczególności gdy wniesienie skargi na piśmie wiązałoby się z nadmiernymi trudnościami dla skarżącego, dopuszczalne będzie złożenie skargi ustnie do protokołu. </w:t>
            </w:r>
          </w:p>
          <w:p w14:paraId="326BE8DF" w14:textId="53B63F91" w:rsidR="001A102E" w:rsidRPr="00DF36E7" w:rsidRDefault="001A102E" w:rsidP="001A102E">
            <w:pPr>
              <w:pStyle w:val="USTustnpkodeksu"/>
              <w:spacing w:before="120" w:after="120" w:line="240" w:lineRule="auto"/>
              <w:ind w:firstLine="0"/>
              <w:rPr>
                <w:rFonts w:ascii="Times New Roman" w:hAnsi="Times New Roman"/>
                <w:spacing w:val="-2"/>
                <w:sz w:val="22"/>
                <w:szCs w:val="22"/>
              </w:rPr>
            </w:pPr>
            <w:r w:rsidRPr="00DF36E7">
              <w:rPr>
                <w:rFonts w:ascii="Times New Roman" w:hAnsi="Times New Roman" w:cs="Times New Roman"/>
                <w:sz w:val="22"/>
                <w:szCs w:val="22"/>
              </w:rPr>
              <w:t xml:space="preserve">Projektowana ustawa, w art. 67 § 2 „utrwala” właściwość organu w przypadkach, gdy skargi lub wnioski dotyczą działalności sądownictwa, a nie działalności oznaczonego sądu, poprzez wskazanie, że sformułowane w ten sposób pismo będzie rozpatrywane przez organ, do którego zostało skierowane, w zakresie jego właściwości i nie będzie już podlegało dalszemu przekazaniu. </w:t>
            </w:r>
          </w:p>
          <w:p w14:paraId="283E398F" w14:textId="77777777" w:rsidR="00D425CA" w:rsidRPr="00DF36E7" w:rsidRDefault="00D425CA" w:rsidP="009E3290">
            <w:pPr>
              <w:spacing w:line="240" w:lineRule="auto"/>
              <w:jc w:val="both"/>
              <w:rPr>
                <w:rFonts w:ascii="Times New Roman" w:hAnsi="Times New Roman"/>
                <w:spacing w:val="-2"/>
              </w:rPr>
            </w:pPr>
          </w:p>
          <w:p w14:paraId="7632D9A5"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Regulacje dotyczące czynności sądów.</w:t>
            </w:r>
          </w:p>
          <w:p w14:paraId="17D47FB6"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Zasadniczo zachowano w projekcie większość dotychczas obowiązujących regulacji, ze zmianami dotyczącymi tzw. policji sesyjnej oraz odmiennościami związanym z koniecznością dostosowania poszczególnych regulacji do zmian do nowej struktury i organizacji sądownictwa. </w:t>
            </w:r>
          </w:p>
          <w:p w14:paraId="4E342AD4" w14:textId="0097D822"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70 § 4 projektu zapewnia możliwość udziału publiczności także i w tych rozprawach lub posiedzeniach jawnych, które będą odbywały się przy użyciu urządzeń technicznych umożliwiających przeprowadzenie ich na odległość z jednoczesnym bezpośrednim przekazem obrazu i dźwięku czyli tzw. posiedzeń zdalnych. Wprowadzenie takiej regulacji, pozwoli na </w:t>
            </w:r>
            <w:r w:rsidR="00A61538" w:rsidRPr="00DF36E7">
              <w:rPr>
                <w:rFonts w:ascii="Times New Roman" w:hAnsi="Times New Roman"/>
                <w:spacing w:val="-2"/>
              </w:rPr>
              <w:t xml:space="preserve">pełne </w:t>
            </w:r>
            <w:r w:rsidRPr="00DF36E7">
              <w:rPr>
                <w:rFonts w:ascii="Times New Roman" w:hAnsi="Times New Roman"/>
                <w:spacing w:val="-2"/>
              </w:rPr>
              <w:t xml:space="preserve">urzeczywistnienie jednej z fundamentalnych zasad jaką jest zasada jawności postępowań przed sądami. Takie rozwiązanie wydaje się również istotne w kontekście przewidzianej w projekcie koncepcji sądu </w:t>
            </w:r>
            <w:proofErr w:type="spellStart"/>
            <w:r w:rsidRPr="00DF36E7">
              <w:rPr>
                <w:rFonts w:ascii="Times New Roman" w:hAnsi="Times New Roman"/>
                <w:spacing w:val="-2"/>
              </w:rPr>
              <w:t>odmiejscowionego</w:t>
            </w:r>
            <w:proofErr w:type="spellEnd"/>
            <w:r w:rsidRPr="00DF36E7">
              <w:rPr>
                <w:rFonts w:ascii="Times New Roman" w:hAnsi="Times New Roman"/>
                <w:spacing w:val="-2"/>
              </w:rPr>
              <w:t xml:space="preserve">, który będzie mógł pełnić swoje czynności nie tylko w swojej siedzibie, lecz także i poza tą siedzibą lub siedzibą oddziału, a w razie konieczności także i poza obszarem swojej właściwości. Możliwość wykonywania takich czynności zgodnie z intencją projektodawcy będzie jednak uwarunkowana koniecznością spełnienia chociaż jednej z dwóch przesłanek tj. gdy będzie wymagało tego dobro wymiaru sprawiedliwości lub jeżeli miałoby nastąpić znaczne zmniejszenie kosztów (art. 72). </w:t>
            </w:r>
          </w:p>
          <w:p w14:paraId="425BEC52" w14:textId="3E6B53DD"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73 § 2 projektu nakłada na sądy oraz inne organy, ograniczenia w zakresie korzystania z instytucji pomocy prawnej. Ograniczenie wprowadzane projektowaną regulacją polega na braku możliwości wystąpienia przez sąd ze stosownym żądaniem pomocy sądowej, ilekroć czynności sądowe, które miałyby zostać objęte żądaniem mogą zostać przeprowadzone na posiedzeniu zdalnym. W takim przypadku sąd wezwany do którego skierowane zostało żądanie pomocy sądowej zwróci odezwę bez wykonania. </w:t>
            </w:r>
          </w:p>
          <w:p w14:paraId="78EC229F" w14:textId="77777777" w:rsidR="001A102E" w:rsidRPr="00DF36E7" w:rsidRDefault="001A102E" w:rsidP="008C5D6C">
            <w:pPr>
              <w:pStyle w:val="ARTartustawynprozporzdzenia"/>
              <w:spacing w:after="120" w:line="276" w:lineRule="auto"/>
              <w:ind w:firstLine="0"/>
              <w:rPr>
                <w:rFonts w:ascii="Times New Roman" w:hAnsi="Times New Roman" w:cs="Times New Roman"/>
                <w:sz w:val="22"/>
                <w:szCs w:val="22"/>
              </w:rPr>
            </w:pPr>
            <w:r w:rsidRPr="00DF36E7">
              <w:rPr>
                <w:rFonts w:ascii="Times New Roman" w:hAnsi="Times New Roman" w:cs="Times New Roman"/>
                <w:sz w:val="22"/>
                <w:szCs w:val="22"/>
              </w:rPr>
              <w:t xml:space="preserve">Sądy obowiązane będą udzielać pomocy sądowej również na żądanie sądów zagranicznych lub innych organów, jeżeli zapewniono w tym zakresie zasadę wzajemności. Żądanie pomocy sądowej, przekazane za pośrednictwem Ministra Sprawiedliwości będzie wiążące dla sądu wezwanego. </w:t>
            </w:r>
          </w:p>
          <w:p w14:paraId="15F92AF8" w14:textId="77777777" w:rsidR="001A102E" w:rsidRPr="00DF36E7" w:rsidRDefault="001A102E" w:rsidP="008C5D6C">
            <w:pPr>
              <w:pStyle w:val="ARTartustawynprozporzdzenia"/>
              <w:spacing w:after="120" w:line="276" w:lineRule="auto"/>
              <w:ind w:firstLine="0"/>
              <w:rPr>
                <w:rFonts w:ascii="Times New Roman" w:hAnsi="Times New Roman" w:cs="Times New Roman"/>
                <w:sz w:val="22"/>
                <w:szCs w:val="22"/>
              </w:rPr>
            </w:pPr>
            <w:r w:rsidRPr="00DF36E7">
              <w:rPr>
                <w:rFonts w:ascii="Times New Roman" w:hAnsi="Times New Roman" w:cs="Times New Roman"/>
                <w:sz w:val="22"/>
                <w:szCs w:val="22"/>
              </w:rPr>
              <w:t xml:space="preserve">Art. 73 § 4 projektu przewiduje, że właściwy do wykonania wniosku o pomoc sądową będzie sąd okręgowy, w którego obszarze właściwości czynność ma być wykonana, co jest zgodne z ideą wprowadzenia nowej, kompleksowej regulacji dotyczącej organizacji i zasad działania nowego modelu organizacyjnego sądownictwa złożonego z sądów okręgowych i sądów regionalnych. </w:t>
            </w:r>
          </w:p>
          <w:p w14:paraId="12F233A7" w14:textId="77416218" w:rsidR="001A102E" w:rsidRPr="00DF36E7" w:rsidRDefault="001A102E" w:rsidP="008C5D6C">
            <w:pPr>
              <w:pStyle w:val="USTustnpkodeksu"/>
              <w:spacing w:line="276" w:lineRule="auto"/>
              <w:ind w:firstLine="0"/>
              <w:rPr>
                <w:sz w:val="22"/>
                <w:szCs w:val="22"/>
              </w:rPr>
            </w:pPr>
            <w:r w:rsidRPr="00DF36E7">
              <w:rPr>
                <w:rFonts w:ascii="Times New Roman" w:hAnsi="Times New Roman" w:cs="Times New Roman"/>
                <w:sz w:val="22"/>
                <w:szCs w:val="22"/>
              </w:rPr>
              <w:t xml:space="preserve">Ponadto w art. 73 § 5 projektu wprowadzono regulację, zgodnie z którą jeżeli adres podmiotu, któremu </w:t>
            </w:r>
            <w:r w:rsidRPr="00DF36E7">
              <w:rPr>
                <w:sz w:val="22"/>
                <w:szCs w:val="22"/>
              </w:rPr>
              <w:t>należy doręczyć pismo lub osoby, którą należy przesłuchać, wskazany we wniosku sądu lub innego organu zagranicznego o udzielenie pomocy prawnej, okazał się nieaktualny lub nieprawidłowy, sąd podejmuje działania celem ustalenia aktualnego bądź prawidłowego adresu za pośrednictwem dostępnych mu publicznych rejestrów. Wspomniana regulacja jest istotna z punktu widzenia ekonomii procesowej, bowiem sąd sprawnie korzystając z rejestrów publicznych, jak np. KRS, CEIDG, elektroniczne księgi wieczyste czy z systemu PESEL2-SAD, ma lepsze możliwości realizacji wniosku rekwizycyjnego w</w:t>
            </w:r>
            <w:r w:rsidR="008C5D6C" w:rsidRPr="00DF36E7">
              <w:rPr>
                <w:sz w:val="22"/>
                <w:szCs w:val="22"/>
              </w:rPr>
              <w:t> </w:t>
            </w:r>
            <w:r w:rsidRPr="00DF36E7">
              <w:rPr>
                <w:sz w:val="22"/>
                <w:szCs w:val="22"/>
              </w:rPr>
              <w:t>zakresie ustalenia aktualnego lub prawidłowego adresu stron lub uczestników postępowania.</w:t>
            </w:r>
          </w:p>
          <w:p w14:paraId="367D1DC7" w14:textId="77777777" w:rsidR="001A102E" w:rsidRPr="00DF36E7" w:rsidRDefault="001A102E" w:rsidP="009D7731">
            <w:pPr>
              <w:spacing w:after="120" w:line="240" w:lineRule="auto"/>
              <w:jc w:val="both"/>
              <w:rPr>
                <w:rFonts w:ascii="Times New Roman" w:hAnsi="Times New Roman"/>
                <w:spacing w:val="-2"/>
              </w:rPr>
            </w:pPr>
          </w:p>
          <w:p w14:paraId="5B85CF71" w14:textId="10C46468"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art. 74 § 2 projektu zmodyfikowano względem obowiązującego stanu prawnego instytucję zastępstwa sędziego, </w:t>
            </w:r>
            <w:r w:rsidRPr="00DF36E7">
              <w:rPr>
                <w:rFonts w:ascii="Times New Roman" w:hAnsi="Times New Roman"/>
                <w:spacing w:val="-2"/>
              </w:rPr>
              <w:br/>
              <w:t>w ten sposób, że zastąpienie sędziego w jego czynnościach przez sędziego orzekającego w tym samym sądzie lub sędziego delegowanego będzie następowało na podstawie zarządzenia prezesa izby lub prezesa sądu, wydanego na wniosek sędziego, albo z urzędu. W § 3 ww. regulacji skraca się z 24 do 6 miesięcy wymagany okres</w:t>
            </w:r>
            <w:r w:rsidR="00A30013" w:rsidRPr="00DF36E7">
              <w:rPr>
                <w:rFonts w:ascii="Times New Roman" w:hAnsi="Times New Roman"/>
                <w:spacing w:val="-2"/>
              </w:rPr>
              <w:t>,</w:t>
            </w:r>
            <w:r w:rsidRPr="00DF36E7">
              <w:rPr>
                <w:rFonts w:ascii="Times New Roman" w:hAnsi="Times New Roman"/>
                <w:spacing w:val="-2"/>
              </w:rPr>
              <w:t xml:space="preserve"> po którego upływie sędziowie mogą powierzać aplikantowi Krajowej Szkoły Sądownictwa i Prokuratury, prowadzenie pod swoim nadzorem poszczególnych czynności w trakcie posiedzenia jawnego lub rozprawy, w tym zadawanie pytań świadkom, biegłym </w:t>
            </w:r>
            <w:r w:rsidRPr="00DF36E7">
              <w:rPr>
                <w:rFonts w:ascii="Times New Roman" w:hAnsi="Times New Roman"/>
                <w:spacing w:val="-2"/>
              </w:rPr>
              <w:br/>
              <w:t xml:space="preserve">i stronom oraz innym osobom wysłuchiwanym przez sąd, z wyłączeniem jednak możliwości wydawania orzeczeń. </w:t>
            </w:r>
            <w:bookmarkStart w:id="17" w:name="_Hlk89934147"/>
            <w:r w:rsidR="003F23F3" w:rsidRPr="00DF36E7">
              <w:rPr>
                <w:rFonts w:ascii="Times New Roman" w:hAnsi="Times New Roman"/>
                <w:spacing w:val="-2"/>
              </w:rPr>
              <w:t xml:space="preserve">Takie rozwiązanie pozwoli aplikantom Krajowej Szkoły Sądownictwa i Prokuratury na szybsze podnoszenie kwalifikacji oraz praktycznych umiejętności. </w:t>
            </w:r>
            <w:bookmarkEnd w:id="17"/>
          </w:p>
          <w:p w14:paraId="37741118"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77 § 4 projektu modyfikuje względem obowiązujących regulacji, katalog podmiotów, uprawnionych do złożenia odwołania do Krajowej Rady Sądownictwa od zarządzenia prezesa sądu o wstrzymaniu przydziału sędziemu, któremu przydzielono sprawę wymagającą nadzwyczajnego nakładu pracy kolejnych spraw na czas określony, stanowiąc iż od takiej decyzji prezesa sądu odwołanie będzie przysługiwało sędziemu, którego decyzja dotyczy, oraz grupie co najmniej 10% sędziów, orzekających w danej izbie, w miejsce dotychczasowych 10 % sędziów orzekających w całym sądzie. </w:t>
            </w:r>
          </w:p>
          <w:p w14:paraId="7AC0A6E6"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Art. 78 § 3 projektu poszerza krąg osób uprawnionych do zmiany dotychczasowego składu sądu, wskazując, iż może tego dokonać poza prezesem sądu albo upoważnionym sędzią również prezes izby. Jednocześnie w projektowanej regulacji doprecyzowano, iż po rozpoczęciu rozprawy zmiana składu sądu może nastąpić tylko w dwóch przypadkach a mianowicie w przypadku niemożności rozpoznania sprawy w dotychczasowym składzie albo długotrwałej przeszkody w rozpoznaniu sprawy w dotychczasowym składzie (art. 78 § 1). </w:t>
            </w:r>
          </w:p>
          <w:p w14:paraId="4BCFB5F2"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 odniesieniu do kar nakładanych w ramach tzw. policji sesyjnej projekt w art. 81 modyfikuje dotychczas obowiązujące rozwiązania, określając, że: </w:t>
            </w:r>
          </w:p>
          <w:p w14:paraId="6D853069" w14:textId="77777777" w:rsidR="00EF567D" w:rsidRPr="00DF36E7" w:rsidRDefault="00D425CA" w:rsidP="00EF567D">
            <w:pPr>
              <w:numPr>
                <w:ilvl w:val="0"/>
                <w:numId w:val="18"/>
              </w:numPr>
              <w:spacing w:line="240" w:lineRule="auto"/>
              <w:jc w:val="both"/>
              <w:rPr>
                <w:rFonts w:ascii="Times New Roman" w:hAnsi="Times New Roman"/>
                <w:spacing w:val="-2"/>
              </w:rPr>
            </w:pPr>
            <w:r w:rsidRPr="00DF36E7">
              <w:rPr>
                <w:rFonts w:ascii="Times New Roman" w:hAnsi="Times New Roman"/>
                <w:spacing w:val="-2"/>
              </w:rPr>
              <w:t xml:space="preserve">jeżeli naruszenie powagi, spokoju lub porządku czynności sądowych albo ubliżenie sądowi godzi bezpośrednio </w:t>
            </w:r>
            <w:r w:rsidRPr="00DF36E7">
              <w:rPr>
                <w:rFonts w:ascii="Times New Roman" w:hAnsi="Times New Roman"/>
                <w:spacing w:val="-2"/>
              </w:rPr>
              <w:br/>
              <w:t>w osobę sędziego albo członk</w:t>
            </w:r>
            <w:r w:rsidR="001A102E" w:rsidRPr="00DF36E7">
              <w:rPr>
                <w:rFonts w:ascii="Times New Roman" w:hAnsi="Times New Roman"/>
                <w:spacing w:val="-2"/>
              </w:rPr>
              <w:t>a</w:t>
            </w:r>
            <w:r w:rsidRPr="00DF36E7">
              <w:rPr>
                <w:rFonts w:ascii="Times New Roman" w:hAnsi="Times New Roman"/>
                <w:spacing w:val="-2"/>
              </w:rPr>
              <w:t xml:space="preserve"> składu sądu, postanowienie w przedmiocie ukarania karą porządkową wydaje niezwłocznie na posiedzeniu sąd w składzie jednego sędziego niebędącego w składzie dokonującym czynności sądowych ani w składzie rozpoznającym sprawę, której dotyczą te czynności, </w:t>
            </w:r>
          </w:p>
          <w:p w14:paraId="32ABC544" w14:textId="69D6B7BE" w:rsidR="00D425CA" w:rsidRPr="00DF36E7" w:rsidRDefault="00EF567D" w:rsidP="00EF567D">
            <w:pPr>
              <w:numPr>
                <w:ilvl w:val="0"/>
                <w:numId w:val="18"/>
              </w:numPr>
              <w:spacing w:line="240" w:lineRule="auto"/>
              <w:jc w:val="both"/>
              <w:rPr>
                <w:rFonts w:ascii="Times New Roman" w:hAnsi="Times New Roman"/>
                <w:spacing w:val="-2"/>
              </w:rPr>
            </w:pPr>
            <w:r w:rsidRPr="00DF36E7">
              <w:rPr>
                <w:rFonts w:ascii="Times New Roman" w:hAnsi="Times New Roman"/>
              </w:rPr>
              <w:t xml:space="preserve">postanowienie, o którym wyżej wydaje się po wysłuchaniu osoby, która dopuściła się czynu, chyba że wysłuchanie to nie jest możliwe </w:t>
            </w:r>
            <w:bookmarkStart w:id="18" w:name="_Hlk95219070"/>
            <w:r w:rsidRPr="00DF36E7">
              <w:rPr>
                <w:rFonts w:ascii="Times New Roman" w:hAnsi="Times New Roman"/>
              </w:rPr>
              <w:t>albo osoba, która dopuściła się czynu</w:t>
            </w:r>
            <w:bookmarkEnd w:id="18"/>
            <w:r w:rsidRPr="00DF36E7">
              <w:rPr>
                <w:rFonts w:ascii="Times New Roman" w:hAnsi="Times New Roman"/>
              </w:rPr>
              <w:t>, bez usprawiedliwienia nie stawiła się na posiedzenie. W</w:t>
            </w:r>
            <w:r w:rsidR="008C5D6C" w:rsidRPr="00DF36E7">
              <w:rPr>
                <w:rFonts w:ascii="Times New Roman" w:hAnsi="Times New Roman"/>
              </w:rPr>
              <w:t> </w:t>
            </w:r>
            <w:r w:rsidRPr="00DF36E7">
              <w:rPr>
                <w:rFonts w:ascii="Times New Roman" w:hAnsi="Times New Roman"/>
              </w:rPr>
              <w:t xml:space="preserve">sytuacji, w której czynu dopuszczono się w piśmie złożonym w sądzie lub za pośrednictwem środków porozumiewania się na odległość oraz istnieje pewność co do osoby, która dopuściła się tego czynu, postanowienie może zostać wydane na posiedzeniu bez udziału tej osoby, </w:t>
            </w:r>
          </w:p>
          <w:p w14:paraId="70FF47BA" w14:textId="77777777" w:rsidR="00EF567D" w:rsidRPr="00DF36E7" w:rsidRDefault="00D425CA" w:rsidP="00EF567D">
            <w:pPr>
              <w:numPr>
                <w:ilvl w:val="0"/>
                <w:numId w:val="18"/>
              </w:numPr>
              <w:spacing w:after="120" w:line="240" w:lineRule="auto"/>
              <w:jc w:val="both"/>
              <w:rPr>
                <w:rFonts w:ascii="Times New Roman" w:hAnsi="Times New Roman"/>
                <w:spacing w:val="-2"/>
              </w:rPr>
            </w:pPr>
            <w:r w:rsidRPr="00DF36E7">
              <w:rPr>
                <w:rFonts w:ascii="Times New Roman" w:hAnsi="Times New Roman"/>
                <w:spacing w:val="-2"/>
              </w:rPr>
              <w:t xml:space="preserve">w przypadku, gdy ubliżenia sądowi, innemu organowi państwowemu lub osobom biorącym udział w sprawie dopuszczono się w piśmie złożonym w sądzie lub za pośrednictwem środków porozumiewania się na odległość, </w:t>
            </w:r>
            <w:r w:rsidRPr="00DF36E7">
              <w:rPr>
                <w:rFonts w:ascii="Times New Roman" w:hAnsi="Times New Roman"/>
                <w:spacing w:val="-2"/>
              </w:rPr>
              <w:br/>
              <w:t xml:space="preserve">o ile istnieje pewność co do osoby, która dopuściła się tego czynu postanowienie w przedmiocie ukarania karą porządkową może zostać wydane na posiedzeniu bez udziału osoby, która dopuściła się tego czynu, </w:t>
            </w:r>
          </w:p>
          <w:p w14:paraId="6328F231" w14:textId="320E6A3A" w:rsidR="00EF567D" w:rsidRPr="00DF36E7" w:rsidRDefault="00EF567D" w:rsidP="00EF567D">
            <w:pPr>
              <w:numPr>
                <w:ilvl w:val="0"/>
                <w:numId w:val="18"/>
              </w:numPr>
              <w:spacing w:after="120" w:line="240" w:lineRule="auto"/>
              <w:jc w:val="both"/>
              <w:rPr>
                <w:rFonts w:ascii="Times New Roman" w:hAnsi="Times New Roman"/>
                <w:spacing w:val="-2"/>
              </w:rPr>
            </w:pPr>
            <w:r w:rsidRPr="00DF36E7">
              <w:rPr>
                <w:rFonts w:ascii="Times New Roman" w:hAnsi="Times New Roman"/>
              </w:rPr>
              <w:t>postępowanie w przedmiocie ukarania karą porządkową proceduje się według przepisów o postępowaniu właściwym w sprawie, w toku której dopuszczono się czynu naruszenia powagi, spokoju lub porządku czynności sądowych albo ubliżania wskazanym organom i osobom.</w:t>
            </w:r>
          </w:p>
          <w:p w14:paraId="495F2C07" w14:textId="77777777" w:rsidR="00EF567D" w:rsidRPr="00DF36E7" w:rsidRDefault="00EF567D" w:rsidP="00577C67">
            <w:pPr>
              <w:spacing w:after="120" w:line="240" w:lineRule="auto"/>
              <w:ind w:left="360"/>
              <w:jc w:val="both"/>
              <w:rPr>
                <w:rFonts w:ascii="Times New Roman" w:hAnsi="Times New Roman"/>
                <w:spacing w:val="-2"/>
              </w:rPr>
            </w:pPr>
          </w:p>
          <w:p w14:paraId="703A0CF6" w14:textId="468D2DCD" w:rsidR="00D425CA" w:rsidRPr="00DF36E7" w:rsidRDefault="003F23F3" w:rsidP="009D7731">
            <w:pPr>
              <w:spacing w:after="120" w:line="240" w:lineRule="auto"/>
              <w:jc w:val="both"/>
              <w:rPr>
                <w:rFonts w:ascii="Times New Roman" w:hAnsi="Times New Roman"/>
                <w:spacing w:val="-2"/>
              </w:rPr>
            </w:pPr>
            <w:r w:rsidRPr="00DF36E7">
              <w:rPr>
                <w:rFonts w:ascii="Times New Roman" w:hAnsi="Times New Roman"/>
                <w:spacing w:val="-2"/>
              </w:rPr>
              <w:t>W</w:t>
            </w:r>
            <w:r w:rsidR="00D425CA" w:rsidRPr="00DF36E7">
              <w:rPr>
                <w:rFonts w:ascii="Times New Roman" w:hAnsi="Times New Roman"/>
                <w:spacing w:val="-2"/>
              </w:rPr>
              <w:t xml:space="preserve"> art. 82 § 1 projektu wskazano, że od postanowienia ukaraniu karą porządkową będzie przysługiwało zażalenie do innego składu sądu, który wydał zaskarżone postanowienie, w miejsce dotychczasowego rozwiązania przewidującego dla takiego zażalenia kognicję sądu bezpośrednio przełożonego. Postanowienie o ukaraniu karą porządkową jest wykonalne z chwilą uprawomocnienia. Ponadto do zażalenia stosuje się przepisy o postępowaniu właściwe w sprawie, w której zastosowano karę porządkową.</w:t>
            </w:r>
          </w:p>
          <w:p w14:paraId="7E103021" w14:textId="3C6D5B33"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W tym kontekście wypada zauważyć, że konieczne okazało się między innymi wdrożenie do polskiego porządku prawnego standardów wynikających z wyroku ETPC z dnia 6 grudnia 2018 r., Słomka przeciwko Polsce, skarga nr 68924/12. Przedmiotem tego orzeczenia była kwestia właściwości sądu do orzekania o pozbawieniu wolności w trybie tzw. policji sesyjnej oraz realizacja prawa ukaranego do skutecznej drogi odwoławczej w związku z ukaraniem w najkrótszym możliwym terminie.</w:t>
            </w:r>
            <w:r w:rsidR="00577C67" w:rsidRPr="00DF36E7">
              <w:rPr>
                <w:rFonts w:ascii="Times New Roman" w:hAnsi="Times New Roman"/>
                <w:spacing w:val="-2"/>
              </w:rPr>
              <w:t xml:space="preserve"> </w:t>
            </w:r>
          </w:p>
          <w:p w14:paraId="0F887E1C" w14:textId="74DA3A79"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 xml:space="preserve">Nowelizacja w zakresie art. 92 wynika z potrzeby zwiększenia bezpieczeństwa i porządku publicznego w budynkach sądu, przy zachowaniu zasad dopuszczających ograniczenie praw i wolności obywatelskich. </w:t>
            </w:r>
          </w:p>
          <w:p w14:paraId="025AA163" w14:textId="73023116"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 xml:space="preserve">W myśl art. 92 § 2 </w:t>
            </w:r>
            <w:proofErr w:type="spellStart"/>
            <w:r w:rsidRPr="00DF36E7">
              <w:rPr>
                <w:rFonts w:ascii="Times New Roman" w:hAnsi="Times New Roman"/>
              </w:rPr>
              <w:t>u.s.p</w:t>
            </w:r>
            <w:proofErr w:type="spellEnd"/>
            <w:r w:rsidRPr="00DF36E7">
              <w:rPr>
                <w:rFonts w:ascii="Times New Roman" w:hAnsi="Times New Roman"/>
              </w:rPr>
              <w:t xml:space="preserve">. prezes sądu może zarządzić stosowanie środków zapewniających bezpieczeństwo w budynkach sądu oraz zapobiegających naruszaniu zakazu wnoszenia do budynków sądów broni, amunicji, materiałów wybuchowych i innych środków niebezpiecznych. W celu zapobieżenia naruszeniu zakazu wynikającego z art. 92 § 1 </w:t>
            </w:r>
            <w:proofErr w:type="spellStart"/>
            <w:r w:rsidRPr="00DF36E7">
              <w:rPr>
                <w:rFonts w:ascii="Times New Roman" w:hAnsi="Times New Roman"/>
              </w:rPr>
              <w:t>u.s.p</w:t>
            </w:r>
            <w:proofErr w:type="spellEnd"/>
            <w:r w:rsidRPr="00DF36E7">
              <w:rPr>
                <w:rFonts w:ascii="Times New Roman" w:hAnsi="Times New Roman"/>
              </w:rPr>
              <w:t xml:space="preserve">. prezesi sądów mogą stosować środki określone w ustawie z dnia 22 sierpnia 1997 r. o ochronie osób i mienia (Dz. U. z 2021 r. poz. 1995), do których należy między innymi bezpośrednia ochrona fizyczna. Ochrona ta jest realizowana w sądach przez specjalistyczne uzbrojone formacje ochronne, czyli wewnętrzne służby ochrony, oraz przedsiębiorców, którzy uzyskali koncesje na prowadzenie działalności gospodarczej w zakresie usług ochrony osób i mienia. Pracownicy tych formacji posiadają szereg uprawnień wymienionych w art. 36 ust. 1 ww. ustawy, mających na celu zapewnienie bezpieczeństwa życia, zdrowia i nietykalności osobistej. Katalog ten nie przyznaje im jednak prawa do przeglądania zawartości bagaży i odzieży osób w przypadku podejrzenia, że osoby te wnoszą lub posiadają przedmioty niebezpieczne. </w:t>
            </w:r>
          </w:p>
          <w:p w14:paraId="69EE02B1" w14:textId="0D1A23BE"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Proponowana zmiana zapewni narzędzie zmierzające do przeciwdziałania najcięższym zagrożeniom przeciwko życiu i</w:t>
            </w:r>
            <w:r w:rsidR="008C5D6C" w:rsidRPr="00DF36E7">
              <w:rPr>
                <w:rFonts w:ascii="Times New Roman" w:hAnsi="Times New Roman"/>
              </w:rPr>
              <w:t> </w:t>
            </w:r>
            <w:r w:rsidRPr="00DF36E7">
              <w:rPr>
                <w:rFonts w:ascii="Times New Roman" w:hAnsi="Times New Roman"/>
              </w:rPr>
              <w:t xml:space="preserve">zdrowiu obywateli na terenie budynków sądów i możliwość wykonywania zadań określonych w art. art. 2 ust. 4 i 5 ustawy o ochronie osób i mienia, które to zadania obejmują: ochronę osób – działania mające na celu zapewnienie bezpieczeństwa życia, zdrowia i nietykalności osobistej; ochronę mienia – działania zapobiegające przestępstwom i wykroczeniom przeciwko mieniu, a także przeciwdziałające powstawaniu szkody wynikającej z tych zdarzeń oraz niedopuszczające do wstępu osób nieuprawnionych na teren chroniony. Przepis ma przeciwdziałać wnoszeniu do budynków sądu broni, amunicji, a także materiałów wybuchowych i innych środków niebezpiecznych. Uniemożliwienie wniesienia na teren sądu przedmiotów i narzędzi niebezpiecznych takich jak broń palna, nóż, siekiera, substancja żrąca, substancja łatwopalna itp. stanowi sposób ograniczenia lub wyeliminowania zdarzenia stwarzającego w szczególności bezpośrednie zagrożenie dla życia i zdrowia ludzkiego. </w:t>
            </w:r>
          </w:p>
          <w:p w14:paraId="6AEA3530" w14:textId="3ED9EF57" w:rsidR="00577C67" w:rsidRPr="00DF36E7" w:rsidRDefault="00577C67" w:rsidP="00577C67">
            <w:pPr>
              <w:tabs>
                <w:tab w:val="left" w:pos="0"/>
              </w:tabs>
              <w:spacing w:before="120" w:line="240" w:lineRule="auto"/>
              <w:jc w:val="both"/>
              <w:rPr>
                <w:rFonts w:ascii="Times New Roman" w:hAnsi="Times New Roman"/>
              </w:rPr>
            </w:pPr>
            <w:r w:rsidRPr="00DF36E7">
              <w:rPr>
                <w:rFonts w:ascii="Times New Roman" w:hAnsi="Times New Roman"/>
              </w:rPr>
              <w:t xml:space="preserve">Proponowana regulacja pozwoli służbom ochronnym sądu do przeglądania zawartości bagaży i odzieży osób, a także odmowy wpuszczenia do budynku sądu w przypadku podejrzenia, że osoby te wnoszą lub posiadają przedmioty niebezpieczne, przyczyniając się tym samym do poprawy bezpieczeństwa budynków sądów. Wprowadzenie ustawą dodatkowych uprawnień dla pracowników ochrony jest konsekwencją wyrażonych w art. 31, art. 41 ust. 1 Konstytucji Rzeczypospolitej Polskiej zasady poszanowania i ochrony wolności człowieka oraz gwarancji nietykalności i wolności osobistych, które mogą być ograniczone tylko na zasadach i w trybie określonych w ustawie. </w:t>
            </w:r>
          </w:p>
          <w:p w14:paraId="36077111" w14:textId="55C42D23" w:rsidR="00577C67" w:rsidRPr="00DF36E7" w:rsidRDefault="00577C67" w:rsidP="00577C67">
            <w:pPr>
              <w:tabs>
                <w:tab w:val="left" w:pos="0"/>
              </w:tabs>
              <w:spacing w:before="120" w:line="240" w:lineRule="auto"/>
              <w:jc w:val="both"/>
              <w:rPr>
                <w:rFonts w:ascii="Times New Roman" w:hAnsi="Times New Roman"/>
              </w:rPr>
            </w:pPr>
            <w:r w:rsidRPr="00DF36E7">
              <w:rPr>
                <w:rFonts w:ascii="Times New Roman" w:hAnsi="Times New Roman"/>
              </w:rPr>
              <w:t xml:space="preserve">Zgodnie z art. 92 § 3 </w:t>
            </w:r>
            <w:proofErr w:type="spellStart"/>
            <w:r w:rsidRPr="00DF36E7">
              <w:rPr>
                <w:rFonts w:ascii="Times New Roman" w:hAnsi="Times New Roman"/>
              </w:rPr>
              <w:t>u.s.p</w:t>
            </w:r>
            <w:proofErr w:type="spellEnd"/>
            <w:r w:rsidRPr="00DF36E7">
              <w:rPr>
                <w:rFonts w:ascii="Times New Roman" w:hAnsi="Times New Roman"/>
              </w:rPr>
              <w:t>. pracownik ochrony wpisany na listę kwalifikowanych pracowników ochrony fizycznej w</w:t>
            </w:r>
            <w:r w:rsidR="008C5D6C" w:rsidRPr="00DF36E7">
              <w:rPr>
                <w:rFonts w:ascii="Times New Roman" w:hAnsi="Times New Roman"/>
              </w:rPr>
              <w:t> </w:t>
            </w:r>
            <w:r w:rsidRPr="00DF36E7">
              <w:rPr>
                <w:rFonts w:ascii="Times New Roman" w:hAnsi="Times New Roman"/>
              </w:rPr>
              <w:t xml:space="preserve">rozumieniu </w:t>
            </w:r>
            <w:bookmarkStart w:id="19" w:name="_Hlk95223694"/>
            <w:r w:rsidRPr="00DF36E7">
              <w:rPr>
                <w:rFonts w:ascii="Times New Roman" w:hAnsi="Times New Roman"/>
              </w:rPr>
              <w:t xml:space="preserve">ustawy z dnia 22 sierpnia 1997 r. o ochronie osób i mienia </w:t>
            </w:r>
            <w:bookmarkEnd w:id="19"/>
            <w:r w:rsidRPr="00DF36E7">
              <w:rPr>
                <w:rFonts w:ascii="Times New Roman" w:hAnsi="Times New Roman"/>
              </w:rPr>
              <w:t xml:space="preserve">będzie miał prawo do: </w:t>
            </w:r>
          </w:p>
          <w:p w14:paraId="5689721D" w14:textId="77777777" w:rsidR="00577C67" w:rsidRPr="00DF36E7" w:rsidRDefault="00577C67" w:rsidP="00577C67">
            <w:pPr>
              <w:pStyle w:val="PKTpunkt"/>
              <w:spacing w:line="240" w:lineRule="auto"/>
              <w:rPr>
                <w:rFonts w:ascii="Times New Roman" w:hAnsi="Times New Roman" w:cs="Times New Roman"/>
                <w:sz w:val="22"/>
                <w:szCs w:val="22"/>
              </w:rPr>
            </w:pPr>
            <w:r w:rsidRPr="00DF36E7">
              <w:rPr>
                <w:rFonts w:ascii="Times New Roman" w:hAnsi="Times New Roman" w:cs="Times New Roman"/>
                <w:sz w:val="22"/>
                <w:szCs w:val="22"/>
              </w:rPr>
              <w:t>1)</w:t>
            </w:r>
            <w:r w:rsidRPr="00DF36E7">
              <w:rPr>
                <w:rFonts w:ascii="Times New Roman" w:hAnsi="Times New Roman" w:cs="Times New Roman"/>
                <w:sz w:val="22"/>
                <w:szCs w:val="22"/>
              </w:rPr>
              <w:tab/>
            </w:r>
            <w:bookmarkStart w:id="20" w:name="_Hlk95225449"/>
            <w:r w:rsidRPr="00DF36E7">
              <w:rPr>
                <w:rFonts w:ascii="Times New Roman" w:hAnsi="Times New Roman" w:cs="Times New Roman"/>
                <w:sz w:val="22"/>
                <w:szCs w:val="22"/>
              </w:rPr>
              <w:t>przeglądania zawartości bagażu i odzieży osób wchodzących do budynku sądu;</w:t>
            </w:r>
          </w:p>
          <w:p w14:paraId="71EBB3AD" w14:textId="77777777" w:rsidR="00577C67" w:rsidRPr="00DF36E7" w:rsidRDefault="00577C67" w:rsidP="00577C67">
            <w:pPr>
              <w:pStyle w:val="PKTpunkt"/>
              <w:spacing w:line="240" w:lineRule="auto"/>
              <w:rPr>
                <w:rFonts w:ascii="Times New Roman" w:hAnsi="Times New Roman" w:cs="Times New Roman"/>
                <w:sz w:val="22"/>
                <w:szCs w:val="22"/>
              </w:rPr>
            </w:pPr>
            <w:r w:rsidRPr="00DF36E7">
              <w:rPr>
                <w:rFonts w:ascii="Times New Roman" w:hAnsi="Times New Roman" w:cs="Times New Roman"/>
                <w:sz w:val="22"/>
                <w:szCs w:val="22"/>
              </w:rPr>
              <w:t>2)</w:t>
            </w:r>
            <w:r w:rsidRPr="00DF36E7">
              <w:rPr>
                <w:rFonts w:ascii="Times New Roman" w:hAnsi="Times New Roman" w:cs="Times New Roman"/>
                <w:sz w:val="22"/>
                <w:szCs w:val="22"/>
              </w:rPr>
              <w:tab/>
              <w:t>odmowy zezwolenia na wejście do budynku sądu osoby odmawiającej poddania się przeglądaniu zawartości bagażu i odzieży;</w:t>
            </w:r>
          </w:p>
          <w:p w14:paraId="7A58D853" w14:textId="77777777" w:rsidR="00577C67" w:rsidRPr="00DF36E7" w:rsidRDefault="00577C67" w:rsidP="00577C67">
            <w:pPr>
              <w:pStyle w:val="PKTpunkt"/>
              <w:spacing w:line="240" w:lineRule="auto"/>
              <w:rPr>
                <w:rFonts w:ascii="Times New Roman" w:hAnsi="Times New Roman" w:cs="Times New Roman"/>
                <w:sz w:val="22"/>
                <w:szCs w:val="22"/>
              </w:rPr>
            </w:pPr>
            <w:r w:rsidRPr="00DF36E7">
              <w:rPr>
                <w:rFonts w:ascii="Times New Roman" w:hAnsi="Times New Roman" w:cs="Times New Roman"/>
                <w:sz w:val="22"/>
                <w:szCs w:val="22"/>
              </w:rPr>
              <w:t>3)</w:t>
            </w:r>
            <w:r w:rsidRPr="00DF36E7">
              <w:rPr>
                <w:rFonts w:ascii="Times New Roman" w:hAnsi="Times New Roman" w:cs="Times New Roman"/>
                <w:sz w:val="22"/>
                <w:szCs w:val="22"/>
              </w:rPr>
              <w:tab/>
              <w:t>odmowy zezwolenia na wejście do budynku sądu osoby posiadającej przy sobie przedmioty, o których mowa w § 1;</w:t>
            </w:r>
          </w:p>
          <w:p w14:paraId="3D6FD852" w14:textId="77777777" w:rsidR="00577C67" w:rsidRPr="00DF36E7" w:rsidRDefault="00577C67" w:rsidP="00577C67">
            <w:pPr>
              <w:pStyle w:val="PKTpunkt"/>
              <w:spacing w:line="240" w:lineRule="auto"/>
              <w:rPr>
                <w:rFonts w:ascii="Times New Roman" w:hAnsi="Times New Roman" w:cs="Times New Roman"/>
                <w:sz w:val="22"/>
                <w:szCs w:val="22"/>
              </w:rPr>
            </w:pPr>
            <w:r w:rsidRPr="00DF36E7">
              <w:rPr>
                <w:rFonts w:ascii="Times New Roman" w:hAnsi="Times New Roman" w:cs="Times New Roman"/>
                <w:sz w:val="22"/>
                <w:szCs w:val="22"/>
              </w:rPr>
              <w:t>4)</w:t>
            </w:r>
            <w:r w:rsidRPr="00DF36E7">
              <w:rPr>
                <w:rFonts w:ascii="Times New Roman" w:hAnsi="Times New Roman" w:cs="Times New Roman"/>
                <w:sz w:val="22"/>
                <w:szCs w:val="22"/>
              </w:rPr>
              <w:tab/>
              <w:t>żądania usunięcia innych przedmiotów i urządzeń, które mogą stanowić zagrożenie dla życia lub zdrowia ludzkiego lub mienia, lub oddania ich do depozytu.</w:t>
            </w:r>
          </w:p>
          <w:bookmarkEnd w:id="20"/>
          <w:p w14:paraId="06CA987C" w14:textId="79526EEE"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Przeglądanie zawartości bagażu będzie polegało na wzrokowej i manualnej kontroli zawartości bagażu przeprowadzanej przez pracownika ochrony, w tym manualnym sprawdzeniu znajdujących się w nim przedmiotów, oraz na sprawdzeniu bagażu z wykorzystaniem środków technicznych niezbędnych do wykrywania materiałów i urządzeń zabronionych, w</w:t>
            </w:r>
            <w:r w:rsidR="008C5D6C" w:rsidRPr="00DF36E7">
              <w:rPr>
                <w:rFonts w:ascii="Times New Roman" w:hAnsi="Times New Roman"/>
              </w:rPr>
              <w:t> </w:t>
            </w:r>
            <w:r w:rsidRPr="00DF36E7">
              <w:rPr>
                <w:rFonts w:ascii="Times New Roman" w:hAnsi="Times New Roman"/>
              </w:rPr>
              <w:t xml:space="preserve">szczególności broni, materiałów wybuchowych oraz substancji mogących stanowić zagrożenie dla życia lub zdrowia. Czynności te będą wykonywane w obecności posiadacza bagażu oraz w miarę możliwości w sposób niepowodujący uszkodzenia bagażu i znajdujących się w nim przedmiotów, zaś pracownik ochrony będzie miał prawo żądania udostępnienia bagażu, w tym otwarcia i pokazania jego zawartości. </w:t>
            </w:r>
          </w:p>
          <w:p w14:paraId="25488698" w14:textId="57324FFC"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 xml:space="preserve">Przeglądanie odzieży będzie polegało na manualnym sprawdzeniu jej zawartości oraz przedmiotów znajdujących się na ciele osoby wchodzącej do budynku sądu lub przez nią posiadanych bez odsłaniania przykrytej odzieżą powierzchni ciała, i sprawdzeniu za pomocą środków technicznych niezbędnych do wykrywania materiałów i urządzeń zabronionych (w szczególności broni, materiałów wybuchowych oraz substancji mogących stanowić zagrożenie dla życia lub zdrowia). Pracownik ochrony w związku z realizacją wyżej wskazanych czynności będzie posiadał prawo żądania zdjęcia przez osobę wchodzącą do budynku sądu zewnętrznych warstw odzieży, pokazania zawartości kieszeni, innych części odzieży lub przedmiotów znajdujących się na ciele tej osoby lub przez nią posiadanych, przy czym czynności te będzie wykonywało się w sposób możliwie najmniej naruszający dobra osobiste osoby, wobec której są wykonywane. W kontekście samego przeglądania odzieży projekt ustawy zakłada, że wyżej wskazane czynności będzie dokonywać w miarę możliwości pracownik ochrony tej samej płci, co osoba poddana przeglądaniu odzieży. Powyższe zmniejszy ewentualny dyskomfort osób, których ta czynność będzie dotyczyć. </w:t>
            </w:r>
          </w:p>
          <w:p w14:paraId="6A603BE0" w14:textId="2D250681"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Zgodnie z art. 92 § 10 projektowanej ustawy, z dokonania czynności, polegających na przeglądaniu zawartości bagażu i</w:t>
            </w:r>
            <w:r w:rsidR="008C5D6C" w:rsidRPr="00DF36E7">
              <w:rPr>
                <w:rFonts w:ascii="Times New Roman" w:hAnsi="Times New Roman"/>
              </w:rPr>
              <w:t> </w:t>
            </w:r>
            <w:r w:rsidRPr="00DF36E7">
              <w:rPr>
                <w:rFonts w:ascii="Times New Roman" w:hAnsi="Times New Roman"/>
              </w:rPr>
              <w:t xml:space="preserve">przeglądaniu odzieży dokonujący tych czynności pracownik ochrony sporządzi protokół w przypadku, gdy osoba poddana przeglądaniu zawartości bagażu lub przeglądaniu odzieży zgłosiła takie żądanie bezpośrednio po dokonaniu tych czynności oraz w przypadku, gdy w toku czynności znaleziono broń, amunicję, materiały wybuchowe, a także inne środki niebezpieczne. Protokół nie będzie podlegał udostępnieniu osobom trzecim oraz będzie mógł być udostępniony podmiotom uprawnionym na podstawie odrębnych przepisów w trybie w nich przewidzianych. Z unormowaniem tym jest skorelowany § 12 projektowanego przepisu, w świetle którego po dokonaniu czynności, o których mowa w § 4 i 7, pracownik ochrony poucza osobę poddaną przeglądaniu zawartości bagażu lub przeglądaniu odzieży o prawie do złożenia skargi unormowanej w art. 92 § 11 projektu ustawy oraz o prawie do żądania sporządzenia protokołu z dokonanych czynności, o którym mowa w art. 92 § 10 projektu </w:t>
            </w:r>
            <w:proofErr w:type="spellStart"/>
            <w:r w:rsidRPr="00DF36E7">
              <w:rPr>
                <w:rFonts w:ascii="Times New Roman" w:hAnsi="Times New Roman"/>
              </w:rPr>
              <w:t>u.s.p</w:t>
            </w:r>
            <w:proofErr w:type="spellEnd"/>
            <w:r w:rsidRPr="00DF36E7">
              <w:rPr>
                <w:rFonts w:ascii="Times New Roman" w:hAnsi="Times New Roman"/>
              </w:rPr>
              <w:t>. Z powyższych propozycji wynika, że w kwestii momentu, kiedy pracownik ochrony udziela pouczenia osobie poddanej kontroli osobistej, a także kiedy protokół przeglądania zawartości bagażu i odzieży ma być sporządzony, projekt ustawy za uzasadnione uznaje umożliwienie osobie poddanej kontroli osobistej zgłoszenia żądania sporządzenia protokołu z czynności bezpośrednio po dokonaniu tych czynności, nie zaś w trakcie kontroli osobistej. Powyższa regulacja ma umożliwić sprawne przeprowadzenie czynności dokonywanych przez pracowników ochrony. Gdyby założyć, że samo sporządzenie protokołu z kontroli osobistej będzie następowało w trakcie tej czynności, to taki sposób dokonania tej czynności może spowodować znaczne utrudnienia we wstępie do budynku sądu innych osób. Wyjątek dotyczy przypadku, gdy w toku czynności znaleziono broń, amunicję, materiały wybuchowe, a także inne środki niebezpieczne, co wynika z wagi naruszeń przez osoby wchodzące do budynku sądu. Podkreślić ponadto należy, że nie w</w:t>
            </w:r>
            <w:r w:rsidR="008C5D6C" w:rsidRPr="00DF36E7">
              <w:rPr>
                <w:rFonts w:ascii="Times New Roman" w:hAnsi="Times New Roman"/>
              </w:rPr>
              <w:t> </w:t>
            </w:r>
            <w:r w:rsidRPr="00DF36E7">
              <w:rPr>
                <w:rFonts w:ascii="Times New Roman" w:hAnsi="Times New Roman"/>
              </w:rPr>
              <w:t>każdej sytuacji zaistnieje potrzeba przygotowania protokołu dokonanych czynności. Protokół ma na celu udokumentowanie znalezienia broni lub innych niebezpiecznych przedmiotów w trakcie przeglądu bagażu czy odzieży, a</w:t>
            </w:r>
            <w:r w:rsidR="008C5D6C" w:rsidRPr="00DF36E7">
              <w:rPr>
                <w:rFonts w:ascii="Times New Roman" w:hAnsi="Times New Roman"/>
              </w:rPr>
              <w:t> </w:t>
            </w:r>
            <w:r w:rsidRPr="00DF36E7">
              <w:rPr>
                <w:rFonts w:ascii="Times New Roman" w:hAnsi="Times New Roman"/>
              </w:rPr>
              <w:t xml:space="preserve">nie zawsze będzie miało to miejsce. Protokół posłuży również osobie poddanej kontroli osobistej jako dokument potwierdzający dokonanie tej czynności w razie złożenia skargi. Także i tu nie w każdym przypadku skarga zostanie złożona. Protokół z kontroli osobistej ma być więc w założeniu projektu ustawy sporządzany na żądanie osoby poddanej przeglądowi zawartości bagażu lub odzieży po dokonaniu tych czynności oraz w przypadku znalezienia w toku czynności broni, amunicji, materiałów wybuchowych, a także innych środków niebezpiecznych. </w:t>
            </w:r>
          </w:p>
          <w:p w14:paraId="08E5E53B" w14:textId="6A76896F"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Projekt ustawy określa elementy, jakie przykładowo ma zawierać protokół z dokonanych czynności, tj. w</w:t>
            </w:r>
            <w:r w:rsidR="008C5D6C" w:rsidRPr="00DF36E7">
              <w:rPr>
                <w:rFonts w:ascii="Times New Roman" w:hAnsi="Times New Roman"/>
              </w:rPr>
              <w:t> </w:t>
            </w:r>
            <w:r w:rsidRPr="00DF36E7">
              <w:rPr>
                <w:rFonts w:ascii="Times New Roman" w:hAnsi="Times New Roman"/>
              </w:rPr>
              <w:t>szczególności oznaczenie czynności, podstawy prawnej i przyczyny jej podjęcia, jej miejsca oraz danych osoby poddanej przeglądaniu zawartości bagażu lub przeglądaniu odzieży; datę i godzinę rozpoczęcia i zakończenia czynności; dane pracownika ochrony dokonującego czynności obejmujące imię, nazwisko oraz nazwę przedsiębiorcy, na rzecz którego wykonuje zadania ochrony albo nazwę jednostki organizacyjnej lub przedsiębiorcy w przypadku, gdy pracownik ochrony wykonuje zadania ochrony w ramach wewnętrznej służby ochrony; przebieg czynności, oświadczenia i wnioski jej uczestników; spis znalezionych i odebranych przedmiotów oraz w miarę potrzeby ich opis; pouczenie osoby poddanej przeglądaniu zawartości bagażu lub przeglądaniu odzieży o jej prawach.</w:t>
            </w:r>
          </w:p>
          <w:p w14:paraId="7697CEA3" w14:textId="4044EB96"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Osobie poddanej przeglądaniu zawartości bagażu lub przeglądaniu odzieży będzie przysługiwała skarga wnoszona do prezesa sądu właściwego ze względu na miejsce dokonania czynności, w terminie 7 dni od dnia dokonania czynności, w</w:t>
            </w:r>
            <w:r w:rsidR="008C5D6C" w:rsidRPr="00DF36E7">
              <w:rPr>
                <w:rFonts w:ascii="Times New Roman" w:hAnsi="Times New Roman"/>
              </w:rPr>
              <w:t> </w:t>
            </w:r>
            <w:r w:rsidRPr="00DF36E7">
              <w:rPr>
                <w:rFonts w:ascii="Times New Roman" w:hAnsi="Times New Roman"/>
              </w:rPr>
              <w:t xml:space="preserve">celu zbadania legalności oraz prawidłowości jej dokonania, przy czym do skargi będą stosowane odpowiednio przepisy rozdziału 6 </w:t>
            </w:r>
            <w:proofErr w:type="spellStart"/>
            <w:r w:rsidRPr="00DF36E7">
              <w:rPr>
                <w:rFonts w:ascii="Times New Roman" w:hAnsi="Times New Roman"/>
              </w:rPr>
              <w:t>u.s.p</w:t>
            </w:r>
            <w:proofErr w:type="spellEnd"/>
            <w:r w:rsidRPr="00DF36E7">
              <w:rPr>
                <w:rFonts w:ascii="Times New Roman" w:hAnsi="Times New Roman"/>
              </w:rPr>
              <w:t>. Prezes bowiem podejmuje czynności w sprawach bieżących, związane ze sprawnym funkcjonowaniem sądu w zakresie swoich kompetencji oraz zapewnia przestrzeganie przez podległych pracowników zasad ochrony i</w:t>
            </w:r>
            <w:r w:rsidR="008C5D6C" w:rsidRPr="00DF36E7">
              <w:rPr>
                <w:rFonts w:ascii="Times New Roman" w:hAnsi="Times New Roman"/>
              </w:rPr>
              <w:t> </w:t>
            </w:r>
            <w:r w:rsidRPr="00DF36E7">
              <w:rPr>
                <w:rFonts w:ascii="Times New Roman" w:hAnsi="Times New Roman"/>
              </w:rPr>
              <w:t xml:space="preserve">bezpieczeństwa obiektów sądowych. Wprowadzona możliwość zaskarżenia decyzji stanowi wyraz zagwarantowanego każdemu w art. 63 Konstytucji Rzeczypospolitej Polskiej prawa do składania miedzy innymi skarg. </w:t>
            </w:r>
          </w:p>
          <w:p w14:paraId="38DF4AFC" w14:textId="2F0EAB77"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 xml:space="preserve">W sytuacji, gdy w trakcie czynności, polegających na przeglądaniu bagażu i przeglądaniu odzieży nie znaleziono przedmiotów mogących stworzyć niebezpieczeństwo dla życia, zdrowia ludzkiego lub mienia, lub osoba poddana tym czynnościom nie zgłosi żądania sporządzenia protokołu z dokonanej czynności, pracownik ochrony zobowiązany jest do sporządzenia notatki służbowej, w której zostaną odnotowane rodzaj, czas, miejsce i wynik czynności oraz dane pracownika ochrony, który przeprowadzał czynności. Wymóg dokumentowania, w sytuacjach określonych w § 13 projektowanej regulacji, dokonywanych przez pracowników ochrony czynności związanych z uprawnieniami, o których mowa w § 4 i 7, w formie notatki służbowej zawierającej niezbędne informacje zagwarantuje możliwość odtworzenia czynności podjętych przez pracownika ochrony w przypadku złożenia przez obywatela zażalenia bez wcześniejszego żądania sporządzenia protokołu i obiektywnego rozpatrzenia złożonej skargi. </w:t>
            </w:r>
          </w:p>
          <w:p w14:paraId="694C847B" w14:textId="2E533EF9"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Projektowana regulacja, poza obowiązkiem poinformowania przez pracownika ochrony osoby wchodzącej do sądu i</w:t>
            </w:r>
            <w:r w:rsidR="008C5D6C" w:rsidRPr="00DF36E7">
              <w:rPr>
                <w:rFonts w:ascii="Times New Roman" w:hAnsi="Times New Roman"/>
              </w:rPr>
              <w:t> </w:t>
            </w:r>
            <w:r w:rsidRPr="00DF36E7">
              <w:rPr>
                <w:rFonts w:ascii="Times New Roman" w:hAnsi="Times New Roman"/>
              </w:rPr>
              <w:t xml:space="preserve">poddanej czynnościom przeszukania bagażu lub odzieży o jej prawach związanych z wyżej wskazanymi czynnościami, nakłada na administratora budynku obowiązek umieszczenia, w widocznym miejscu przy wejściu do budynku sądu, informacji o przysługujących osobom wchodzącym do budynku sądu prawach i obowiązkach związanych z czynnościami pracowników ochrony, podejmowanymi przy wykonywaniu zadań ochrony osób i mienia w budynkach sądu. Rozwiązanie to wpłynie pozytywnie na świadomość osób wchodzących do sądu i umożliwi im podejmowanie decyzji w optymalny sposób zabezpieczający ich interesy. </w:t>
            </w:r>
          </w:p>
          <w:p w14:paraId="378341D8" w14:textId="4AA39459"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 xml:space="preserve">W projekcie ustawy przewiduje się, że w przypadku, gdy przedmioty ujawnione w wyniku ww. czynności będą stwarzały niebezpieczeństwo dla życia, zdrowia lub mienia, pracownik ochrony, w granicach dostępnych środków, niezwłocznie podejmie działania zmierzające do usunięcia niebezpieczeństwa, a w szczególności zabezpieczy miejsce zagrożone oraz powiadomi dyżurnego właściwej miejscowo jednostki organizacyjnej Policji o konieczności zarządzenia działań usuwających to niebezpieczeństwo. </w:t>
            </w:r>
          </w:p>
          <w:p w14:paraId="4181C92B" w14:textId="007EF586" w:rsidR="00577C67" w:rsidRPr="00DF36E7" w:rsidRDefault="00577C67" w:rsidP="00577C67">
            <w:pPr>
              <w:tabs>
                <w:tab w:val="left" w:pos="0"/>
              </w:tabs>
              <w:spacing w:before="120" w:after="120" w:line="240" w:lineRule="auto"/>
              <w:jc w:val="both"/>
              <w:rPr>
                <w:rFonts w:ascii="Times New Roman" w:hAnsi="Times New Roman"/>
                <w:bCs/>
              </w:rPr>
            </w:pPr>
            <w:r w:rsidRPr="00DF36E7">
              <w:rPr>
                <w:rFonts w:ascii="Times New Roman" w:hAnsi="Times New Roman"/>
              </w:rPr>
              <w:t xml:space="preserve">Przepisy § 3-13 art. 92 </w:t>
            </w:r>
            <w:proofErr w:type="spellStart"/>
            <w:r w:rsidRPr="00DF36E7">
              <w:rPr>
                <w:rFonts w:ascii="Times New Roman" w:hAnsi="Times New Roman"/>
              </w:rPr>
              <w:t>u.s.p</w:t>
            </w:r>
            <w:proofErr w:type="spellEnd"/>
            <w:r w:rsidRPr="00DF36E7">
              <w:rPr>
                <w:rFonts w:ascii="Times New Roman" w:hAnsi="Times New Roman"/>
              </w:rPr>
              <w:t xml:space="preserve">. nie znajdą zastosowania w stosunku do Prezydenta Rzeczypospolitej Polskiej, Prezesa Rady Ministrów, członków Rady Ministrów, Rzecznika Praw Obywatelskich, Rzecznika Praw Dziecka, Prezesa Urzędu Ochrony Danych Osobowych, osób korzystających z immunitetu parlamentarnego, sędziowskiego lub prokuratorskiego, </w:t>
            </w:r>
            <w:r w:rsidRPr="00DF36E7">
              <w:rPr>
                <w:rFonts w:ascii="Times New Roman" w:eastAsia="Times New Roman" w:hAnsi="Times New Roman"/>
                <w:lang w:eastAsia="pl-PL"/>
              </w:rPr>
              <w:t>ławników danego sądu, referendarzy sądowych,</w:t>
            </w:r>
            <w:r w:rsidRPr="00DF36E7">
              <w:rPr>
                <w:rFonts w:ascii="Times New Roman" w:hAnsi="Times New Roman"/>
              </w:rPr>
              <w:t xml:space="preserve"> osób korzystających z immunitetów dyplomatycznych lub konsularnych na mocy ustaw, umów międzynarodowych albo powszechnie uznanych zwyczajów międzynarodowych, adwokatów, radców prawnych, notariuszy, komorników sądowych, radców Prokuratorii Generalnej Rzeczypospolitej Polskiej, kuratorów sądowych, </w:t>
            </w:r>
            <w:bookmarkStart w:id="21" w:name="_Hlk95230157"/>
            <w:r w:rsidRPr="00DF36E7">
              <w:rPr>
                <w:rFonts w:ascii="Times New Roman" w:hAnsi="Times New Roman"/>
              </w:rPr>
              <w:t>rzeczników patentowych, biegłych sądowych, doradców restrukturyzacyjnych</w:t>
            </w:r>
            <w:bookmarkEnd w:id="21"/>
            <w:r w:rsidRPr="00DF36E7">
              <w:rPr>
                <w:rFonts w:ascii="Times New Roman" w:hAnsi="Times New Roman"/>
              </w:rPr>
              <w:t xml:space="preserve"> – w trakcie pełnienia czynności służbowych przez kuratorów, rzeczników patentowych, biegłych sądowych, doradców restrukturyzacyjnych, funkcjonariuszy Policji, Służby Więziennej, Centralnego Biura Antykorupcyjnego, Agencji Bezpieczeństwa Wewnętrznego, Agencji Wywiadu, Straży Granicznej, żołnierzy Żandarmerii Wojskowej, </w:t>
            </w:r>
            <w:r w:rsidRPr="00DF36E7">
              <w:rPr>
                <w:rFonts w:ascii="Times New Roman" w:hAnsi="Times New Roman"/>
                <w:bCs/>
              </w:rPr>
              <w:t xml:space="preserve">Służby Ochrony Państwa, urzędników Krajowej Administracji Skarbowej - w trakcie pełnienia czynności służbowych, </w:t>
            </w:r>
            <w:r w:rsidRPr="00DF36E7">
              <w:rPr>
                <w:rFonts w:ascii="Times New Roman" w:hAnsi="Times New Roman"/>
              </w:rPr>
              <w:t xml:space="preserve">a także w stosunku do innych osób, w stosunku do których dyrektor lub prezes sądu wyraził zgodę na ich wejście. </w:t>
            </w:r>
          </w:p>
          <w:p w14:paraId="2B0F5E53" w14:textId="219DCB55"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 xml:space="preserve">Wskazane podmioty z racji wykonywanych zadań, zajmowanego stanowiska lub pełnionych funkcji nie będą zobowiązane do poddania się kontroli osobistej w sądzie pod warunkiem uprzedniego okazania legitymacji służbowej lub dokumentu umożliwiającego ustalenie tożsamości i zajmowanego stanowiska lub pełnionej funkcji. Katalog podmiotów, które nie będą zobowiązane do poddania się kontroli zawartości bagażu i odzieży przy wejściu do sądu pod warunkiem uprzedniego okazania legitymacji służbowej lub dokumentu umożliwiającego ustalenie tożsamości i zajmowanego stanowiska lub pełnionej funkcji, został utworzony w oparciu o obowiązujące rozwiązanie systemowe w zakresie kontroli osobistej realizowanej przez funkcjonariuszy służby więziennej. Katalog ten został uzupełniony o podmioty, które z racji wykonywanych zadań, pełnionych funkcji, przyznanych im ustawowo immunitetów, a także w związku z nadanymi im ustawami uprawnieniami w zakresie  możliwości brania udziału w postępowaniach sądowych, także nie powinny być zobowiązane do poddania się kontroli przy wejściu do sądu. </w:t>
            </w:r>
          </w:p>
          <w:p w14:paraId="07A2589E" w14:textId="740D0580"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 xml:space="preserve">Projekt przewiduje możliwość wyłączenia innych podmiotów spod obowiązku przewidzianego w art. 92 § 3-13 </w:t>
            </w:r>
            <w:proofErr w:type="spellStart"/>
            <w:r w:rsidRPr="00DF36E7">
              <w:rPr>
                <w:rFonts w:ascii="Times New Roman" w:hAnsi="Times New Roman"/>
              </w:rPr>
              <w:t>u.s.p</w:t>
            </w:r>
            <w:proofErr w:type="spellEnd"/>
            <w:r w:rsidRPr="00DF36E7">
              <w:rPr>
                <w:rFonts w:ascii="Times New Roman" w:hAnsi="Times New Roman"/>
              </w:rPr>
              <w:t>. – w</w:t>
            </w:r>
            <w:r w:rsidR="008C5D6C" w:rsidRPr="00DF36E7">
              <w:rPr>
                <w:rFonts w:ascii="Times New Roman" w:hAnsi="Times New Roman"/>
              </w:rPr>
              <w:t> </w:t>
            </w:r>
            <w:r w:rsidRPr="00DF36E7">
              <w:rPr>
                <w:rFonts w:ascii="Times New Roman" w:hAnsi="Times New Roman"/>
              </w:rPr>
              <w:t>trosce o umożliwienie im niezakłóconego wykonywania swych zadań i poszanowania tajemnicy zawodowej – na</w:t>
            </w:r>
            <w:r w:rsidR="008C5D6C" w:rsidRPr="00DF36E7">
              <w:rPr>
                <w:rFonts w:ascii="Times New Roman" w:hAnsi="Times New Roman"/>
              </w:rPr>
              <w:t> </w:t>
            </w:r>
            <w:r w:rsidRPr="00DF36E7">
              <w:rPr>
                <w:rFonts w:ascii="Times New Roman" w:hAnsi="Times New Roman"/>
              </w:rPr>
              <w:t xml:space="preserve">podstawie decyzji dyrektora albo prezesa sądu. </w:t>
            </w:r>
          </w:p>
          <w:p w14:paraId="4A508EF1" w14:textId="662F04D8" w:rsidR="00577C67" w:rsidRPr="00DF36E7" w:rsidRDefault="00577C67" w:rsidP="00577C67">
            <w:pPr>
              <w:tabs>
                <w:tab w:val="left" w:pos="0"/>
              </w:tabs>
              <w:spacing w:before="120" w:after="120" w:line="240" w:lineRule="auto"/>
              <w:jc w:val="both"/>
              <w:rPr>
                <w:rFonts w:ascii="Times New Roman" w:hAnsi="Times New Roman"/>
              </w:rPr>
            </w:pPr>
            <w:r w:rsidRPr="00DF36E7">
              <w:rPr>
                <w:rFonts w:ascii="Times New Roman" w:hAnsi="Times New Roman"/>
              </w:rPr>
              <w:t>W procedowanej regulacji przewidziano także upoważnienie ustawowe dla Ministra Sprawiedliwości do określenia w</w:t>
            </w:r>
            <w:r w:rsidR="008C5D6C" w:rsidRPr="00DF36E7">
              <w:rPr>
                <w:rFonts w:ascii="Times New Roman" w:hAnsi="Times New Roman"/>
              </w:rPr>
              <w:t> </w:t>
            </w:r>
            <w:r w:rsidRPr="00DF36E7">
              <w:rPr>
                <w:rFonts w:ascii="Times New Roman" w:hAnsi="Times New Roman"/>
              </w:rPr>
              <w:t>drodze rozporządzenia wzoru protokołu, o którym mowa w art. 92 § 10, (tj. z przeglądania zawartości bagażu oraz przeglądania odzieży), z uwzględnieniem konieczności zapewnienia przejrzystości, skrótowości i kompletności protokołu., z uwzględnieniem informacji niezbędnych do udokumentowania zakresu, przebiegu oraz wyniku czynności przeglądania zawartości bagażu i odzieży osoby wchodzącej do budynku sądu, o których mowa w § 10.</w:t>
            </w:r>
          </w:p>
          <w:p w14:paraId="4E134F02" w14:textId="77777777" w:rsidR="00D425CA" w:rsidRPr="00DF36E7" w:rsidRDefault="00D425CA" w:rsidP="009E3290">
            <w:pPr>
              <w:spacing w:line="240" w:lineRule="auto"/>
              <w:jc w:val="both"/>
              <w:rPr>
                <w:rFonts w:ascii="Times New Roman" w:hAnsi="Times New Roman"/>
                <w:b/>
                <w:bCs/>
                <w:spacing w:val="-2"/>
              </w:rPr>
            </w:pPr>
          </w:p>
          <w:p w14:paraId="55CAE4A7"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Mianowanie na stanowisko asesora i status asesora sądowego.</w:t>
            </w:r>
          </w:p>
          <w:p w14:paraId="63B2CE35" w14:textId="77777777" w:rsidR="00D425CA" w:rsidRPr="00DF36E7" w:rsidRDefault="00D425CA" w:rsidP="00BB1BCF">
            <w:pPr>
              <w:spacing w:line="240" w:lineRule="auto"/>
              <w:jc w:val="both"/>
              <w:rPr>
                <w:rFonts w:ascii="Times New Roman" w:hAnsi="Times New Roman"/>
                <w:i/>
                <w:iCs/>
                <w:spacing w:val="-2"/>
              </w:rPr>
            </w:pPr>
            <w:r w:rsidRPr="00DF36E7">
              <w:rPr>
                <w:rFonts w:ascii="Times New Roman" w:hAnsi="Times New Roman"/>
                <w:i/>
                <w:iCs/>
                <w:spacing w:val="-2"/>
              </w:rPr>
              <w:t>Ogólne wymagania dotyczące kandydatów na asesorów.</w:t>
            </w:r>
          </w:p>
          <w:p w14:paraId="5D9DA48A"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Przepisy projektowanej ustawy w art. 93 – 114 określają kryteria, jakie musi spełnić kandydat ubiegający się o stanowisko asesora sądowego w sądzie powszechnym oraz procedurę jego zgłoszenia, przedmiot i sposób oceny kwalifikacyjnej kandydatów obiegających się o to stanowisko. Wymagania te mają charakter niezbędnych i proporcjonalnych do rangi urzędu oraz zadań spoczywających na asesorach. Wyrażają one zasadę niedyskryminacji i otwartego dostępu do służby publicznej, jaką jest także służba asesora w dziale administracji publicznej „wymiar sprawiedliwości”. Zaproponowane rozwiązania szczegółowo wskazują ścieżkę służbową jaką musi przejść kandydat zgłaszający swoją kandydaturę </w:t>
            </w:r>
            <w:r w:rsidRPr="00DF36E7">
              <w:rPr>
                <w:rFonts w:ascii="Times New Roman" w:hAnsi="Times New Roman"/>
                <w:spacing w:val="-2"/>
              </w:rPr>
              <w:br/>
              <w:t xml:space="preserve">na stanowisko asesora sądowego. I tak, kandydat na stanowisko asesora sądowego w sądzie powszechnym powinien posiadać wyłącznie obywatelstwo polskie oraz korzystać z pełni praw cywilnych i publicznych, a także nie być prawomocnie skazanym za umyślne przestępstwo ścigane z oskarżenia publicznego lub umyślne przestępstwo skarbowe, być nieskazitelnego charakteru, ukończyć wyższe studia prawnicze w Rzeczpospolitej Polskiej i uzyskać tytuł zawodowy magistra lub zagraniczne studia prawnicze uznane w Rzeczpospolitej Polskiej, posiadać stan zdrowia pozwalający pełnić obowiązki asesora sądowego oraz mieć ukończone 26 lat. Kandydat powinien ponadto ukończyć aplikację w Krajowej Szkole Sądownictwa i Prokuratury oraz złożyć egzamin sędziowski lub prokuratorski. </w:t>
            </w:r>
          </w:p>
          <w:p w14:paraId="03BE2172" w14:textId="57EDD1AE"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Projektowana ustawa wprowadza również wyjątki od wymogu ukończenia przez kandydata ubiegającego się o stanowisko asesora sądowego aplikacji w Krajowej Szkole Sądownictwa i Prokuratury oraz obowiązku złożenia przez kandydata egzaminu sędziowskiego lub prokuratorskiego. Kryteria te nie dotyczą mianowicie osób, które: zajmowały stanowisko sędziego sądu administracyjnego lub sądu wojskowego; zajmowały stanowisko prokuratora</w:t>
            </w:r>
            <w:r w:rsidR="00390D71" w:rsidRPr="00DF36E7">
              <w:rPr>
                <w:rFonts w:ascii="Times New Roman" w:hAnsi="Times New Roman"/>
                <w:spacing w:val="-2"/>
              </w:rPr>
              <w:t>;</w:t>
            </w:r>
            <w:r w:rsidRPr="00DF36E7">
              <w:rPr>
                <w:rFonts w:ascii="Times New Roman" w:hAnsi="Times New Roman"/>
                <w:spacing w:val="-2"/>
              </w:rPr>
              <w:t xml:space="preserve"> </w:t>
            </w:r>
            <w:r w:rsidR="00390D71" w:rsidRPr="00DF36E7">
              <w:rPr>
                <w:rFonts w:ascii="Times New Roman" w:hAnsi="Times New Roman"/>
                <w:spacing w:val="-2"/>
              </w:rPr>
              <w:t xml:space="preserve">były zatrudnione na stanowisku asesora prokuratury </w:t>
            </w:r>
            <w:r w:rsidRPr="00DF36E7">
              <w:rPr>
                <w:rFonts w:ascii="Times New Roman" w:hAnsi="Times New Roman"/>
                <w:spacing w:val="-2"/>
              </w:rPr>
              <w:t xml:space="preserve">– co najmniej przez </w:t>
            </w:r>
            <w:r w:rsidR="00AA3DD8" w:rsidRPr="00DF36E7">
              <w:rPr>
                <w:rFonts w:ascii="Times New Roman" w:hAnsi="Times New Roman"/>
                <w:spacing w:val="-2"/>
              </w:rPr>
              <w:t xml:space="preserve">dwa </w:t>
            </w:r>
            <w:r w:rsidRPr="00DF36E7">
              <w:rPr>
                <w:rFonts w:ascii="Times New Roman" w:hAnsi="Times New Roman"/>
                <w:spacing w:val="-2"/>
              </w:rPr>
              <w:t xml:space="preserve">lata; wykonywały zawód adwokata, radcy prawnego lub notariusza - co najmniej przez trzy lata; zajmowały stanowisko prezesa, wiceprezesa, radcy Prokuratorii Generalnej Rzeczypospolitej Polskiej - co najmniej przez trzy lata; pracowały w polskiej szkole wyższej, w Polskiej Akademii Nauk, w instytucie badawczym lub innej placówce naukowej i mają tytuł naukowy profesora albo stopień naukowy doktora habilitowanego nauk prawnych lub były zatrudnione na stanowisku asystenta sędziego lub referendarza sądowego co najmniej przez 5 lat i złożyły egzamin sędziowski (art. 93 § 2) </w:t>
            </w:r>
          </w:p>
          <w:p w14:paraId="3015C7B0" w14:textId="4E1BB73A"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Regulacje składające się na status asesora sądowego zostały umiejscowione w osobnym rozdziale, w art. 182-189 projektu. </w:t>
            </w:r>
            <w:r w:rsidR="001F424A" w:rsidRPr="00DF36E7">
              <w:rPr>
                <w:rFonts w:ascii="Times New Roman" w:hAnsi="Times New Roman"/>
                <w:spacing w:val="-2"/>
              </w:rPr>
              <w:t>Przepisy projektowanej ustawy przewidują, że asesorem sądowym jest osoba mianowana na wniosek Krajowej Rady Sądownictwa na to stanowisko na czas nieokreślony przez Prezydenta Rzeczypospolitej Polskiej, która złożyła wobec niego ślubowanie.</w:t>
            </w:r>
          </w:p>
          <w:p w14:paraId="522C2BF7" w14:textId="1E551D22" w:rsidR="00BB1BCF" w:rsidRPr="00DF36E7" w:rsidRDefault="00577C67" w:rsidP="00BB1BCF">
            <w:pPr>
              <w:spacing w:after="120" w:line="240" w:lineRule="auto"/>
              <w:jc w:val="both"/>
              <w:rPr>
                <w:rFonts w:ascii="Times New Roman" w:hAnsi="Times New Roman"/>
                <w:spacing w:val="-2"/>
              </w:rPr>
            </w:pPr>
            <w:r w:rsidRPr="00DF36E7">
              <w:rPr>
                <w:rFonts w:ascii="Times New Roman" w:hAnsi="Times New Roman"/>
              </w:rPr>
              <w:t>Stosunek służbowy asesora sądowego nawiązuje się po doręczeniu mu aktu mianowania. Prezydent Rzeczypospolitej Polskiej mianując daną osobę na stanowisko asesora sądowego, będzie wyznaczał miejsce służbowe (sąd), do którego asesor sądowy uzyskał mianowanie. Wyznaczenie asesorowi sądowemu, który wywodzi się spośród kandydatów z</w:t>
            </w:r>
            <w:r w:rsidR="008C5D6C" w:rsidRPr="00DF36E7">
              <w:rPr>
                <w:rFonts w:ascii="Times New Roman" w:hAnsi="Times New Roman"/>
              </w:rPr>
              <w:t> </w:t>
            </w:r>
            <w:r w:rsidRPr="00DF36E7">
              <w:rPr>
                <w:rFonts w:ascii="Times New Roman" w:hAnsi="Times New Roman"/>
              </w:rPr>
              <w:t>ukończoną aplikacją w Krajowej Szkole Sądownictwa i Prokuratury oraz złożonym egzaminem sędziowskim lub prokuratorskim miejsca służbowego (siedziby) przez Prezydenta będzie odbywało się z uwzględnieniem wcześniejszego wyboru dokonanego przez takiego kandydata w trybie art. 33a ust. 5 albo art. 33b ust. 6 ustawy z dnia 23 stycznia 2009 r. o Krajowej Szkole Sądownictwa i Prokuratury.</w:t>
            </w:r>
          </w:p>
          <w:p w14:paraId="4E9A8A65" w14:textId="4D9B1973"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przypadku natomiast pozostałych osób, które spełniły wymagania kwalifikacyjne z art. 93 § 2 projektu ustawy, wyznaczenie miejsca służbowego asesorowi nastąpi zgodnie z obwieszczeniem Ministra Sprawiedliwości w Dzienniku Urzędowym Rzeczypospolitej Polskiej „Monitor Polski” o wolnych stanowiskach asesorskich przeznaczonych </w:t>
            </w:r>
            <w:r w:rsidRPr="00DF36E7">
              <w:rPr>
                <w:rFonts w:ascii="Times New Roman" w:hAnsi="Times New Roman"/>
                <w:spacing w:val="-2"/>
              </w:rPr>
              <w:br/>
              <w:t xml:space="preserve">do obsadzenia. Projektowana ustawa nakłada na mianowanego asesora sądowego obowiązek zgłoszenia się w celu objęcia stanowiska w ciągu czternastu dni od dnia otrzymania aktu mianowania. W razie nieusprawiedliwionego nieobjęcia stanowiska asesorskiego we wskazanym terminie mianowanie traci moc, a okoliczność tę stwierdzi Minister Sprawiedliwości. </w:t>
            </w:r>
          </w:p>
          <w:p w14:paraId="19BC2E45" w14:textId="77777777" w:rsidR="00D425CA" w:rsidRPr="00DF36E7" w:rsidRDefault="00D425CA" w:rsidP="009E3290">
            <w:pPr>
              <w:spacing w:line="240" w:lineRule="auto"/>
              <w:jc w:val="both"/>
              <w:rPr>
                <w:rFonts w:ascii="Times New Roman" w:hAnsi="Times New Roman"/>
                <w:spacing w:val="-2"/>
              </w:rPr>
            </w:pPr>
          </w:p>
          <w:p w14:paraId="6347BDEB" w14:textId="77777777" w:rsidR="00D425CA" w:rsidRPr="00DF36E7" w:rsidRDefault="00D425CA" w:rsidP="009E3290">
            <w:pPr>
              <w:shd w:val="clear" w:color="auto" w:fill="D9D9D9"/>
              <w:spacing w:line="240" w:lineRule="auto"/>
              <w:jc w:val="both"/>
              <w:rPr>
                <w:rFonts w:ascii="Times New Roman" w:hAnsi="Times New Roman"/>
                <w:spacing w:val="-2"/>
              </w:rPr>
            </w:pPr>
            <w:r w:rsidRPr="00DF36E7">
              <w:rPr>
                <w:rFonts w:ascii="Times New Roman" w:hAnsi="Times New Roman"/>
                <w:b/>
                <w:bCs/>
                <w:spacing w:val="-2"/>
              </w:rPr>
              <w:t>Pełnienie służby przez asesorów.</w:t>
            </w:r>
          </w:p>
          <w:p w14:paraId="524DCAB2" w14:textId="2CAD4E3E"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Zgodnie z projektem ustawy asesorzy sądowi będą pełnili obowiązki sędziego przez okres do 4 lat od dnia objęcia stanowiska asesorskiego. Projektowana ustawa tak jak w </w:t>
            </w:r>
            <w:r w:rsidR="001F424A" w:rsidRPr="00DF36E7">
              <w:rPr>
                <w:rFonts w:ascii="Times New Roman" w:hAnsi="Times New Roman"/>
                <w:spacing w:val="-2"/>
              </w:rPr>
              <w:t xml:space="preserve">dotychczasowym </w:t>
            </w:r>
            <w:r w:rsidRPr="00DF36E7">
              <w:rPr>
                <w:rFonts w:ascii="Times New Roman" w:hAnsi="Times New Roman"/>
                <w:spacing w:val="-2"/>
              </w:rPr>
              <w:t xml:space="preserve">stanie prawnym, zapewni asesorom sądowym niezawisłość w sprawowaniu swojego urzędu, poprzez podległość w tej sferze wyłącznie Konstytucji i ustawom. </w:t>
            </w:r>
          </w:p>
          <w:p w14:paraId="0D65DED7"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Jednocześnie projektowana ustawa nakłada – tak, jak na sędziów – również na asesorów sądowych określone ograniczenia związane z uzyskanym statusem osoby wykonującej zadania z zakresu wymiaru sprawiedliwości, w postaci zakazu przynależności do partii politycznej, związku zawodowego, jak również zakazu prowadzenia działalności publicznej, niedającej się pogodzić z zasadami niezależności sądów i niezawisłości asesorów sądowych (art. 183). </w:t>
            </w:r>
          </w:p>
          <w:p w14:paraId="18229F39" w14:textId="13F14D1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Projektodawca założył, że zadania z zakresu wymiaru sprawiedliwości mogą być wykonywane przez asesorów sądowych </w:t>
            </w:r>
            <w:r w:rsidRPr="00DF36E7">
              <w:rPr>
                <w:rFonts w:ascii="Times New Roman" w:hAnsi="Times New Roman"/>
                <w:spacing w:val="-2"/>
              </w:rPr>
              <w:br/>
              <w:t xml:space="preserve">z ograniczeniem do spraw, które przed wejściem w życie projektowanej ustawy należały do właściwości sądów rejonowych, jak również częściowo przy uwzględnieniu ograniczeń wynikających z art. 2 § 1a ustawy z dnia 27 lipca 2001 r. – Prawo o ustroju sądów powszechnych. Takie rozwiązanie ma zapewnić rozstrzyganie spraw trudnych, skomplikowanych pod względem faktycznym lub prawnym, wielowątkowych lub powyżej określonej na jeden milion złotych wartością przedmiotu sporu przez sędziów, posiadających doświadczenie zawodowe i życiowe. W art. 184 projektowanej ustawy wskazano zadania z zakresu wymiaru sprawiedliwości, które nie obejmują zadań wykonywanych przez asesorów sądowych. </w:t>
            </w:r>
          </w:p>
          <w:p w14:paraId="0342FB44" w14:textId="7A72DDF0" w:rsidR="00D425CA" w:rsidRPr="00DF36E7" w:rsidRDefault="00CA377C" w:rsidP="009D7731">
            <w:pPr>
              <w:spacing w:after="120" w:line="240" w:lineRule="auto"/>
              <w:jc w:val="both"/>
              <w:rPr>
                <w:rFonts w:ascii="Times New Roman" w:hAnsi="Times New Roman"/>
                <w:spacing w:val="-2"/>
              </w:rPr>
            </w:pPr>
            <w:r w:rsidRPr="00DF36E7">
              <w:rPr>
                <w:rFonts w:ascii="Times New Roman" w:hAnsi="Times New Roman"/>
                <w:spacing w:val="-2"/>
              </w:rPr>
              <w:t xml:space="preserve">Ważnymi </w:t>
            </w:r>
            <w:r w:rsidR="00D425CA" w:rsidRPr="00DF36E7">
              <w:rPr>
                <w:rFonts w:ascii="Times New Roman" w:hAnsi="Times New Roman"/>
                <w:spacing w:val="-2"/>
              </w:rPr>
              <w:t>elementami gwarantującymi niezawisłość i niezależność asesora sądowego są zawarte w projekcie zapisy o</w:t>
            </w:r>
            <w:r w:rsidR="005C468E" w:rsidRPr="00DF36E7">
              <w:rPr>
                <w:rFonts w:ascii="Times New Roman" w:hAnsi="Times New Roman"/>
                <w:spacing w:val="-2"/>
              </w:rPr>
              <w:t> </w:t>
            </w:r>
            <w:r w:rsidR="00D425CA" w:rsidRPr="00DF36E7">
              <w:rPr>
                <w:rFonts w:ascii="Times New Roman" w:hAnsi="Times New Roman"/>
                <w:spacing w:val="-2"/>
              </w:rPr>
              <w:t xml:space="preserve">nieusuwalności asesora sądowego z pełnionego stanowiska, jak również regulacje ograniczające możliwość jego przenoszenia na inne miejsca służbowe. </w:t>
            </w:r>
          </w:p>
          <w:p w14:paraId="3BAE23F7" w14:textId="23B933F4"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art. 186 projektu wskazuje się, </w:t>
            </w:r>
            <w:r w:rsidR="005C468E" w:rsidRPr="00DF36E7">
              <w:rPr>
                <w:rFonts w:ascii="Times New Roman" w:hAnsi="Times New Roman"/>
                <w:spacing w:val="-2"/>
              </w:rPr>
              <w:t xml:space="preserve">że </w:t>
            </w:r>
            <w:r w:rsidRPr="00DF36E7">
              <w:rPr>
                <w:rFonts w:ascii="Times New Roman" w:hAnsi="Times New Roman"/>
                <w:spacing w:val="-2"/>
              </w:rPr>
              <w:t xml:space="preserve">przeniesienie asesora sądowego na inne miejsce służbowe może nastąpić na jego wniosek, w szczególnie uzasadnionych przypadkach i nie wcześniej niż po dwóch latach od dnia mianowania. </w:t>
            </w:r>
          </w:p>
          <w:p w14:paraId="22A6806B" w14:textId="505005C9"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 ustawy art. 185 określa enumeratywnie sytuacje prowadzące do wygaśnięcia stosunku służbowego </w:t>
            </w:r>
            <w:r w:rsidR="00E85EE1" w:rsidRPr="00DF36E7">
              <w:rPr>
                <w:rFonts w:ascii="Times New Roman" w:hAnsi="Times New Roman"/>
                <w:spacing w:val="-2"/>
              </w:rPr>
              <w:t xml:space="preserve">asesora sądowego </w:t>
            </w:r>
            <w:r w:rsidRPr="00DF36E7">
              <w:rPr>
                <w:rFonts w:ascii="Times New Roman" w:hAnsi="Times New Roman"/>
                <w:spacing w:val="-2"/>
              </w:rPr>
              <w:t>lub równoznaczne ze zrzeczeniem się sprawowanego urzędu. Stosunek służbowy asesora sądowego wygasa w przypadkach: niezłożenia przez asesora sądowego wniosku o powołanie do pełnienia urzędu na stanowisku sędziowskim – z upływem określonego w ustawie okresu, powołania do pełnienia urzędu na stanowisku sędziowskim – z dniem poprzedzającym powołanie na stanowisko sędziowskie, nieprzedstawienia przez Krajową Radę Sądownictwa, wystąpienia z wnioskiem o</w:t>
            </w:r>
            <w:r w:rsidR="004D5EEC" w:rsidRPr="00DF36E7">
              <w:rPr>
                <w:rFonts w:ascii="Times New Roman" w:hAnsi="Times New Roman"/>
                <w:spacing w:val="-2"/>
              </w:rPr>
              <w:t> </w:t>
            </w:r>
            <w:r w:rsidRPr="00DF36E7">
              <w:rPr>
                <w:rFonts w:ascii="Times New Roman" w:hAnsi="Times New Roman"/>
                <w:spacing w:val="-2"/>
              </w:rPr>
              <w:t xml:space="preserve">powołanie asesora sądowego do pełnienia urzędu na stanowisku sędziowskim – z dniem uprawomocnienia się uchwały Krajowej Rady Sądownictwa, czy uznania go za trwale niezdolnego do pełnienia obowiązków asesora sądowego z powodu choroby lub utraty sił. </w:t>
            </w:r>
          </w:p>
          <w:p w14:paraId="68995080"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Z kolei cofnięcie przez asesora sądowego wniosku o powołanie do pełnienia urzędu na stanowisku sędziowskim będzie uznawane za równoznaczne ze złożeniem oświadczenia o zrzeczeniu się urzędu.</w:t>
            </w:r>
          </w:p>
          <w:p w14:paraId="3B16E857" w14:textId="58073685"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rozdziale dotyczącym statusu asesora sądowego projektodawca proponuje uregulowanie kwestii wynagrodzeń asesorów (art. 187), wskazując między innymi, </w:t>
            </w:r>
            <w:r w:rsidR="00E85EE1" w:rsidRPr="00DF36E7">
              <w:rPr>
                <w:rFonts w:ascii="Times New Roman" w:hAnsi="Times New Roman"/>
                <w:spacing w:val="-2"/>
              </w:rPr>
              <w:t xml:space="preserve">że </w:t>
            </w:r>
            <w:r w:rsidRPr="00DF36E7">
              <w:rPr>
                <w:rFonts w:ascii="Times New Roman" w:hAnsi="Times New Roman"/>
                <w:spacing w:val="-2"/>
              </w:rPr>
              <w:t xml:space="preserve">asesorowi sądowemu będzie przysługiwało wynagrodzenie zasadnicze w stawce pierwszej powiększone o należną składkę z tytułu ubezpieczenia społecznego, z tym zastrzeżeniem, iż jeżeli przed objęciem stanowiska sędziowskiego asesor zajmował inne stanowisko sędziowskie lub prokuratorskie, na obejmowanym stanowisku będzie mu przysługiwało wynagrodzenie zasadnicze w stawce nie niższej od stawki, w której przysługiwało </w:t>
            </w:r>
            <w:r w:rsidRPr="00DF36E7">
              <w:rPr>
                <w:rFonts w:ascii="Times New Roman" w:hAnsi="Times New Roman"/>
                <w:spacing w:val="-2"/>
              </w:rPr>
              <w:br/>
              <w:t xml:space="preserve">mu na stanowisku zajmowanym poprzednio. Jednocześnie wprowadzono jako element różnicujący wynagrodzenie w tej grupie zawodowej w postaci dodatku za długoletnią pracę wynoszącego, począwszy od szóstego roku pracy, </w:t>
            </w:r>
            <w:r w:rsidRPr="00DF36E7">
              <w:rPr>
                <w:rFonts w:ascii="Times New Roman" w:hAnsi="Times New Roman"/>
                <w:spacing w:val="-2"/>
              </w:rPr>
              <w:br/>
              <w:t xml:space="preserve">5% wynagrodzenia zasadniczego i wzrastający po każdym roku o 1%, aż do osiągnięcia 20% wynagrodzenia zasadniczego. </w:t>
            </w:r>
          </w:p>
          <w:p w14:paraId="78DC37E1" w14:textId="346D741B"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rozdziale dotyczącym statusu asesora sądowego projekt zawiera również regulację dotyczącą obowiązku uczestnictwa </w:t>
            </w:r>
            <w:r w:rsidRPr="00DF36E7">
              <w:rPr>
                <w:rFonts w:ascii="Times New Roman" w:hAnsi="Times New Roman"/>
                <w:spacing w:val="-2"/>
              </w:rPr>
              <w:br/>
              <w:t xml:space="preserve">w zajęciach doszkalających z zakresu metodyki pracy sędziego, asesorów, </w:t>
            </w:r>
            <w:r w:rsidR="00CA377C" w:rsidRPr="00DF36E7">
              <w:rPr>
                <w:rFonts w:ascii="Times New Roman" w:hAnsi="Times New Roman"/>
                <w:spacing w:val="-2"/>
              </w:rPr>
              <w:t xml:space="preserve">wywodzących </w:t>
            </w:r>
            <w:r w:rsidRPr="00DF36E7">
              <w:rPr>
                <w:rFonts w:ascii="Times New Roman" w:hAnsi="Times New Roman"/>
                <w:spacing w:val="-2"/>
              </w:rPr>
              <w:t xml:space="preserve">się spoza korpusu absolwentów aplikacji Krajowej Szkoły Sądownictwa i Prokuratury i </w:t>
            </w:r>
            <w:r w:rsidR="00CA377C" w:rsidRPr="00DF36E7">
              <w:rPr>
                <w:rFonts w:ascii="Times New Roman" w:hAnsi="Times New Roman"/>
                <w:spacing w:val="-2"/>
              </w:rPr>
              <w:t>niezajmujących</w:t>
            </w:r>
            <w:r w:rsidRPr="00DF36E7">
              <w:rPr>
                <w:rFonts w:ascii="Times New Roman" w:hAnsi="Times New Roman"/>
                <w:spacing w:val="-2"/>
              </w:rPr>
              <w:t xml:space="preserve"> stanowiska sędziego. </w:t>
            </w:r>
          </w:p>
          <w:p w14:paraId="3358B09E" w14:textId="03AC2C2B"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Zgodnie z art. 188 projektu po objęciu stanowiska asesor sądowy spełniający wymagania, o których mowa w art. 93 § 2, który nie zajmował stanowiska sędziego, odbywa szkolenie z zakresu metodyki pracy sędziego organizowane przez Krajową Szkołę Sądownictwa i Prokuratury. Prezes sądu będzie zobowiązany do skierowania takiego asesora na szkolenie w</w:t>
            </w:r>
            <w:r w:rsidR="004D5EEC" w:rsidRPr="00DF36E7">
              <w:rPr>
                <w:rFonts w:ascii="Times New Roman" w:hAnsi="Times New Roman"/>
                <w:spacing w:val="-2"/>
              </w:rPr>
              <w:t> </w:t>
            </w:r>
            <w:r w:rsidRPr="00DF36E7">
              <w:rPr>
                <w:rFonts w:ascii="Times New Roman" w:hAnsi="Times New Roman"/>
                <w:spacing w:val="-2"/>
              </w:rPr>
              <w:t xml:space="preserve">najbliższym terminie przewidzianym w harmonogramie działalności szkoleniowej Krajowej Szkoły Sądownictwa </w:t>
            </w:r>
            <w:r w:rsidRPr="00DF36E7">
              <w:rPr>
                <w:rFonts w:ascii="Times New Roman" w:hAnsi="Times New Roman"/>
                <w:spacing w:val="-2"/>
              </w:rPr>
              <w:br/>
              <w:t>i Prokuratury na dany rok.</w:t>
            </w:r>
          </w:p>
          <w:p w14:paraId="6C7C7D3B" w14:textId="660BF258"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Nowym rozwiązaniem legislacyjnym jest założenie zawarte w art. 189 § 2 projektu, że ilekroć przepisy innych ustaw przewidują podejmowanie czynności urzędowych przez sędziego, to należy przez sędziego rozumieć także asesora sądowego. Dodatkowo projektowana regulacja art. 189 § 1 odsyła do stosowania względem asesorów sądowych przepisów dotyczących sędziów, z wyjątkiem wyłączeniem art. 127-129, art. 131-132, art. 137-140, art. 158-164, art. 166-169, art. 171, art. 174-180 projektu. </w:t>
            </w:r>
          </w:p>
          <w:p w14:paraId="7EDD267C" w14:textId="77777777" w:rsidR="00D425CA" w:rsidRPr="00DF36E7" w:rsidRDefault="00D425CA" w:rsidP="009E3290">
            <w:pPr>
              <w:spacing w:line="240" w:lineRule="auto"/>
              <w:jc w:val="both"/>
              <w:rPr>
                <w:rFonts w:ascii="Times New Roman" w:hAnsi="Times New Roman"/>
                <w:b/>
                <w:bCs/>
                <w:spacing w:val="-2"/>
              </w:rPr>
            </w:pPr>
          </w:p>
          <w:p w14:paraId="051A4C2D"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Powołanie do pełnienia urzędu na stanowisku sędziowskim i status sędziego.</w:t>
            </w:r>
          </w:p>
          <w:p w14:paraId="5CE907D4"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Powołanie do pełnienia urzędu na stanowisku sędziego</w:t>
            </w:r>
          </w:p>
          <w:p w14:paraId="72DE33AB"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Zakres ustawy obejmuje zagadnienie powołania do pełnienia urzędu na stanowisko sędziego, statusu sędziego oraz związane z nim aspekty służby sędziowskiej. </w:t>
            </w:r>
          </w:p>
          <w:p w14:paraId="5171174A"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Projektowane przepisy określają między innymi wymagania, jakie musi spełnić kandydat ubiegający się o urząd sędziego </w:t>
            </w:r>
            <w:r w:rsidRPr="00DF36E7">
              <w:rPr>
                <w:rFonts w:ascii="Times New Roman" w:hAnsi="Times New Roman"/>
                <w:spacing w:val="-2"/>
              </w:rPr>
              <w:br/>
              <w:t xml:space="preserve">a także procedurę ubiegania się przez asesora sądowego o stanowisko sędziego sądu powszechnego. Wskazane wymagania mają charakter niezbędnych i proporcjonalnych do rangi urzędu oraz zadań spoczywających na sędziach. </w:t>
            </w:r>
          </w:p>
          <w:p w14:paraId="7A974892"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Zaproponowane w tym zakresie rozwiązania szczegółowo wskazują ścieżkę służbową, jaką musi przejść kandydat zgłaszający swoją kandydaturę na wolne stanowisko sędziowskie. I tak, kandydat na stanowisko sędziego sądu powszechnego powinien posiadać wyłącznie obywatelstwo polskie oraz korzystać z pełni praw cywilnych i obywatelskich, a także nie być prawomocnie skazanym za umyślne przestępstwo ścigane z oskarżenia publicznego lub umyślne przestępstwo skarbowe, być nieskazitelnego charakteru, ukończyć wyższe studia prawnicze w Rzeczpospolitej Polskiej </w:t>
            </w:r>
            <w:r w:rsidRPr="00DF36E7">
              <w:rPr>
                <w:rFonts w:ascii="Times New Roman" w:hAnsi="Times New Roman"/>
                <w:spacing w:val="-2"/>
              </w:rPr>
              <w:br/>
              <w:t xml:space="preserve">i uzyskać tytuł zawodowy magistra lub zagraniczne studia prawnicze uznane w Rzeczpospolitej Polskiej, posiadać stan zdrowia pozwalający pełnić obowiązki sędziego oraz zajmując stanowisko asesora sądowego, pełnić obowiązki sędziego </w:t>
            </w:r>
            <w:r w:rsidRPr="00DF36E7">
              <w:rPr>
                <w:rFonts w:ascii="Times New Roman" w:hAnsi="Times New Roman"/>
                <w:spacing w:val="-2"/>
              </w:rPr>
              <w:br/>
              <w:t xml:space="preserve">co najmniej przez trzy lata. </w:t>
            </w:r>
          </w:p>
          <w:p w14:paraId="18C80F50" w14:textId="735CFF32" w:rsidR="00D425CA" w:rsidRPr="00DF36E7" w:rsidRDefault="00D425CA" w:rsidP="004D5EEC">
            <w:pPr>
              <w:spacing w:line="240" w:lineRule="auto"/>
              <w:jc w:val="both"/>
              <w:rPr>
                <w:rFonts w:ascii="Times New Roman" w:hAnsi="Times New Roman"/>
                <w:spacing w:val="-2"/>
              </w:rPr>
            </w:pPr>
            <w:r w:rsidRPr="00DF36E7">
              <w:rPr>
                <w:rFonts w:ascii="Times New Roman" w:hAnsi="Times New Roman"/>
                <w:spacing w:val="-2"/>
              </w:rPr>
              <w:t xml:space="preserve">Przed upływem 30 miesięcy pełnienia obowiązków sędziego asesor sądowy będzie mógł złożyć prezesowi właściwego sądu okręgowego wniosek o powołanie na stanowisko sędziego sądu powszechnego. Zgodnie z postanowieniami projektu, </w:t>
            </w:r>
            <w:r w:rsidRPr="00DF36E7">
              <w:rPr>
                <w:rFonts w:ascii="Times New Roman" w:hAnsi="Times New Roman"/>
                <w:spacing w:val="-2"/>
              </w:rPr>
              <w:br/>
              <w:t xml:space="preserve">w razie złożenia takiego wniosku przez asesora sądowego prezes sądu okręgowego, w terminie nie dłuższym niż siedem dni od dnia upływu 30 miesięcy pełnienia przez asesora sądowego obowiązków sędziego, zarządzi dokonanie oceny kwalifikacji asesora sądowego. Oceny kwalifikacji asesora sądowego dokona sędzia wyznaczony przez prezesa sądu spośród sędziów tego sądu lub sędzia wyznaczony przez prezesa innego sądu, na wniosek prezesa sadu, w którym asesor sądowy pełni służbę. Prezes właściwego sądu okręgowego zapozna asesora sądowego z oceną kwalifikacji, zamieszczając ją w systemie teleinformatycznym. Asesor sądowy będzie miał prawo do złożenia temu prezesowi uwag do oceny kwalifikacji, w terminie 21 dni od daty zamieszczenia oceny kwalifikacji w systemie teleinformatycznym. Po upływie </w:t>
            </w:r>
            <w:r w:rsidR="00272087" w:rsidRPr="00DF36E7">
              <w:rPr>
                <w:rFonts w:ascii="Times New Roman" w:hAnsi="Times New Roman"/>
                <w:spacing w:val="-2"/>
              </w:rPr>
              <w:t>21 dni</w:t>
            </w:r>
            <w:r w:rsidRPr="00DF36E7">
              <w:rPr>
                <w:rFonts w:ascii="Times New Roman" w:hAnsi="Times New Roman"/>
                <w:spacing w:val="-2"/>
              </w:rPr>
              <w:t xml:space="preserve"> na złożenie uwag do oceny kwalifikacyjnej, lub złożeniu przez asesora sądowego uwag do oceny kwalifikacji prezes sądu okręgowego przedstawi do zaopiniowania kolegium sądu okręgowego kandydaturę asesora sądowego na wolne stanowisko sędziego sądu powszechnego, wraz z oceną kwalifikacji i ewentualnymi uwagami asesora sądowego (art. 117). Następnie taką zaopiniowaną kandydaturę na stanowisko sędziego sądu powszechnego rozpatrzy Krajowa Rada Sądownictwa, w trybie określonym w</w:t>
            </w:r>
            <w:r w:rsidR="004D5EEC" w:rsidRPr="00DF36E7">
              <w:rPr>
                <w:rFonts w:ascii="Times New Roman" w:hAnsi="Times New Roman"/>
                <w:spacing w:val="-2"/>
              </w:rPr>
              <w:t> </w:t>
            </w:r>
            <w:r w:rsidRPr="00DF36E7">
              <w:rPr>
                <w:rFonts w:ascii="Times New Roman" w:hAnsi="Times New Roman"/>
                <w:spacing w:val="-2"/>
              </w:rPr>
              <w:t>odrębnej ustawie (art. 119).</w:t>
            </w:r>
          </w:p>
          <w:p w14:paraId="4E0036B8" w14:textId="77777777" w:rsidR="00D425CA" w:rsidRPr="00DF36E7" w:rsidRDefault="00D425CA" w:rsidP="009E3290">
            <w:pPr>
              <w:spacing w:line="240" w:lineRule="auto"/>
              <w:jc w:val="both"/>
              <w:rPr>
                <w:rFonts w:ascii="Times New Roman" w:hAnsi="Times New Roman"/>
                <w:spacing w:val="-2"/>
              </w:rPr>
            </w:pPr>
          </w:p>
          <w:p w14:paraId="794015B2"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 xml:space="preserve">Status sędziego </w:t>
            </w:r>
          </w:p>
          <w:p w14:paraId="52754A94" w14:textId="4570EB05" w:rsidR="001A2EDD" w:rsidRPr="00DF36E7" w:rsidRDefault="001A2EDD" w:rsidP="001A2EDD">
            <w:pPr>
              <w:pStyle w:val="ARTartustawynprozporzdzenia"/>
              <w:spacing w:after="120" w:line="240" w:lineRule="auto"/>
              <w:rPr>
                <w:rFonts w:ascii="Times New Roman" w:hAnsi="Times New Roman" w:cs="Times New Roman"/>
                <w:sz w:val="22"/>
                <w:szCs w:val="22"/>
              </w:rPr>
            </w:pPr>
            <w:r w:rsidRPr="00DF36E7">
              <w:rPr>
                <w:rFonts w:ascii="Times New Roman" w:hAnsi="Times New Roman" w:cs="Times New Roman"/>
                <w:bCs/>
                <w:iCs/>
                <w:sz w:val="22"/>
                <w:szCs w:val="22"/>
              </w:rPr>
              <w:t>W zakresie statusu sędziego,</w:t>
            </w:r>
            <w:r w:rsidRPr="00DF36E7">
              <w:rPr>
                <w:rFonts w:ascii="Times New Roman" w:hAnsi="Times New Roman" w:cs="Times New Roman"/>
                <w:b/>
                <w:iCs/>
                <w:sz w:val="22"/>
                <w:szCs w:val="22"/>
              </w:rPr>
              <w:t xml:space="preserve"> </w:t>
            </w:r>
            <w:r w:rsidRPr="00DF36E7">
              <w:rPr>
                <w:rFonts w:ascii="Times New Roman" w:hAnsi="Times New Roman" w:cs="Times New Roman"/>
                <w:sz w:val="22"/>
                <w:szCs w:val="22"/>
              </w:rPr>
              <w:t xml:space="preserve">przepisy projektowanej ustawy określają, że sędzią sądu powszechnego jest osoba powołana na to stanowisko przez Prezydenta Rzeczypospolitej Polskiej, która złożyła wobec niego ślubowanie (art. 121). Sędzia będzie składał ślubowanie wobec Prezydenta Rzeczypospolitej Polskiej przy powołaniu według roty określonej dyspozycją art. 120 § 3. Odmowa zaś złożenia ślubowania będzie równoznaczna ze zrzeczeniem się stanowiska sędziowskiego (art. 120 </w:t>
            </w:r>
            <w:bookmarkStart w:id="22" w:name="_Hlk82372980"/>
            <w:r w:rsidRPr="00DF36E7">
              <w:rPr>
                <w:rFonts w:ascii="Times New Roman" w:hAnsi="Times New Roman" w:cs="Times New Roman"/>
                <w:sz w:val="22"/>
                <w:szCs w:val="22"/>
              </w:rPr>
              <w:t>§ 4</w:t>
            </w:r>
            <w:bookmarkEnd w:id="22"/>
            <w:r w:rsidRPr="00DF36E7">
              <w:rPr>
                <w:rFonts w:ascii="Times New Roman" w:hAnsi="Times New Roman" w:cs="Times New Roman"/>
                <w:sz w:val="22"/>
                <w:szCs w:val="22"/>
              </w:rPr>
              <w:t>). Sędziowie sądów powszechnych są powoływani przez Prezydenta Rzeczypospolitej Polskiej na czas nieokreślony, na wniosek Krajowej Rady Sądownictwa. Prezydent Rzeczypospolitej Polskiej, powołując daną osobę na stanowisko sędziego sądu powszechnego, będzie określał miejsce służbowe sędziego (sąd), do którego sędzia uzyskał powołanie, zgodnie z jego dotychczasowym miejscem służbowym jako asesora sądowego (art. 120 § 2) albo zgodnie z treścią obwieszczenia o wolnym stanowisku sędziowskim – w przypadku osoby spełniającej wymagania, o których mowa w art. 116. Miejscem służbowym sędziego będzie zatem określony w akcie powołania sąd. Zgodnie z założeniem projektu ustawy pod pojęciem miejsca służbowego należy rozumieć dany sąd, z jego każdoczesnym obszarem właściwości.</w:t>
            </w:r>
          </w:p>
          <w:p w14:paraId="06FFF148" w14:textId="0EA7B271"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Wskazanie sądu ma zarazem znaczenie jedynie organizacyjne – służy określeniu miejsca, gdzie sędziemu przyjdzie pełnić służbę. Wskazanie miejsca służbowego nie wyznacza statusu sędziego, który – z momentem </w:t>
            </w:r>
            <w:r w:rsidR="00DF5406" w:rsidRPr="00DF36E7">
              <w:rPr>
                <w:rFonts w:ascii="Times New Roman" w:hAnsi="Times New Roman"/>
                <w:spacing w:val="-2"/>
              </w:rPr>
              <w:t xml:space="preserve">złożenia </w:t>
            </w:r>
            <w:r w:rsidRPr="00DF36E7">
              <w:rPr>
                <w:rFonts w:ascii="Times New Roman" w:hAnsi="Times New Roman"/>
                <w:spacing w:val="-2"/>
              </w:rPr>
              <w:t xml:space="preserve">ślubowania staje się sędzią jednego z czterech wymienionych w art. 175 Konstytucji sądów, w tym sądu powszechnego. W takim znaczeniu projektowane rozwiązanie czyni zadość nie tylko brzmieniu powołanego art. 175 Konstytucji, ale także postulatom jawiącym się na tle wyroku Trybunału Konstytucyjnego z 8 maja 2010 r. w sprawie o sygn. K 7/10. W doktrynie </w:t>
            </w:r>
            <w:r w:rsidRPr="00DF36E7">
              <w:rPr>
                <w:rFonts w:ascii="Times New Roman" w:hAnsi="Times New Roman"/>
                <w:spacing w:val="-2"/>
              </w:rPr>
              <w:br/>
              <w:t xml:space="preserve">i orzecznictwie zauważa się bowiem, że sędzia danego szczebla sądownictwa powszechnego nie pełni służby </w:t>
            </w:r>
            <w:r w:rsidRPr="00DF36E7">
              <w:rPr>
                <w:rFonts w:ascii="Times New Roman" w:hAnsi="Times New Roman"/>
                <w:spacing w:val="-2"/>
              </w:rPr>
              <w:br/>
              <w:t xml:space="preserve">w „jakimkolwiek” miejscu służbowym (w dowolnym sądzie) ale tylko w takim miejscu, które zostało mu ściśle wyznaczone przez Prezydenta RP (na wniosek Krajowej Rady Sądownictwa). Wobec tego sędzia nie może być swobodnie przenoszony do innej siedziby (innego sądu). Dlatego w orzecznictwie przyjmuje się również, że siedziba sędziego </w:t>
            </w:r>
            <w:r w:rsidRPr="00DF36E7">
              <w:rPr>
                <w:rFonts w:ascii="Times New Roman" w:hAnsi="Times New Roman"/>
                <w:spacing w:val="-2"/>
              </w:rPr>
              <w:br/>
              <w:t>to konkretny sąd (obszar jurysdykcyjny), w którym sprawuje on wymiar sprawiedliwości (por. uchwałę Sądu Najwyższego z</w:t>
            </w:r>
            <w:r w:rsidR="004D5EEC" w:rsidRPr="00DF36E7">
              <w:rPr>
                <w:rFonts w:ascii="Times New Roman" w:hAnsi="Times New Roman"/>
                <w:spacing w:val="-2"/>
              </w:rPr>
              <w:t> </w:t>
            </w:r>
            <w:r w:rsidRPr="00DF36E7">
              <w:rPr>
                <w:rFonts w:ascii="Times New Roman" w:hAnsi="Times New Roman"/>
                <w:spacing w:val="-2"/>
              </w:rPr>
              <w:t xml:space="preserve">dnia 17 lipca 2007 r., III CZP 81/07, OSNC 2007 nr 10, poz. 154), co jest tylko jednym z wielu czynników kształtujących status sędziego. </w:t>
            </w:r>
          </w:p>
          <w:p w14:paraId="23D816B3"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Z analizy przepisów konstytucyjnych, w szczególności z art. 179 w związku z art. 180 Konstytucji wynika, że sędziowie korzystają z gwarancji nieusuwalności wobec powołania ich do sprawowania urzędu na czas nieoznaczony oraz w związku z brakiem możliwości odebrania im udzielonej inwestytury działaniem organów władzy publicznej, a zwłaszcza organów władzy wykonawczej. Powołanie sędziego jest aktem bezterminowym i nie podlega zatem żadnym ograniczeniom czasowym. Nie jest jednocześnie aktem abstrakcyjnym, ponieważ określa zakres powierzanej sędziemu władzy poprzez określenie rodzaju i szczebla sądu, do którego sędzia jest powoływany. </w:t>
            </w:r>
          </w:p>
          <w:p w14:paraId="33EB85B4"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Uwzględniając, że elementarną gwarancją niezawisłości sędziego jest jego nieusuwalność z urzędu i nieprzenaszalność, </w:t>
            </w:r>
            <w:r w:rsidRPr="00DF36E7">
              <w:rPr>
                <w:rFonts w:ascii="Times New Roman" w:hAnsi="Times New Roman"/>
                <w:spacing w:val="-2"/>
              </w:rPr>
              <w:br/>
              <w:t xml:space="preserve">w projektowanych przepisach przewidziano jednolity status sędziego sądu powszechnego, ze wskazaniem miejsca służbowego w konkretnym sądzie. Powyższe nie wkracza w sferę nieusuwalności sędziego z urzędu. </w:t>
            </w:r>
          </w:p>
          <w:p w14:paraId="6D751877" w14:textId="526A1534"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W doktrynie prawa konstytucyjnego podnosi się, że art. 180 ust. 2 Konstytucji, wyrażając trzy szczegółowe zasady dotyczące statusu zawodowego sędziów (zakaz pozbawienia sędziego sprawowanego urzędu, zakaz zawieszenia sędziego w</w:t>
            </w:r>
            <w:r w:rsidR="004D5EEC" w:rsidRPr="00DF36E7">
              <w:rPr>
                <w:rFonts w:ascii="Times New Roman" w:hAnsi="Times New Roman"/>
                <w:spacing w:val="-2"/>
              </w:rPr>
              <w:t> </w:t>
            </w:r>
            <w:r w:rsidRPr="00DF36E7">
              <w:rPr>
                <w:rFonts w:ascii="Times New Roman" w:hAnsi="Times New Roman"/>
                <w:spacing w:val="-2"/>
              </w:rPr>
              <w:t xml:space="preserve">sprawowaniu urzędu i zakaz przenoszenia sędziego do innej siedziby lub na inne stanowisko), stanowi korelat zasady nieusuwalności i konstytuuje jedną z podstawowych gwarancji niezawisłości sędziowskiej. Wytyczne co do rozumienia konstytucyjnej gwarancji nieusuwalności sędziego z urzędu wyraża wyrok Trybunału Konstytucyjnego z dnia 7 listopada 2005 r. w sprawie o sygn. P 20/04, dotyczący przeniesienia sędziego Naczelnego Sądu Administracyjnego na stanowisko sędziego wojewódzkiego sądu administracyjnego dokonywanego przy okazji reformy sądownictwa administracyjnego, która weszła w życie w dniu 1 stycznia 2004 r. W wyroku tym zaakcentowano, że „Gwarancji nieusuwalności, która nie ma charakteru absolutnego, nie można zatem odnosić w równej mierze do zwolnienia ze służby i do przeniesienia sędziego </w:t>
            </w:r>
            <w:r w:rsidRPr="00DF36E7">
              <w:rPr>
                <w:rFonts w:ascii="Times New Roman" w:hAnsi="Times New Roman"/>
                <w:spacing w:val="-2"/>
              </w:rPr>
              <w:br/>
              <w:t xml:space="preserve">na inne stanowisko służbowe. Choć Konstytucja reguluje te problemy w jednym przepisie (art. 180), konstytucyjna ocena tych dwóch instytucji musi być zróżnicowana. Należy tu bowiem uwzględnić, że ustrój sądów realizować ma, najogólniej rzecz biorąc, dwie najważniejsze wytyczne konstytucyjne, a mianowicie zapewniać sądom jako instytucjom publicznym rzetelność i sprawność. Regulacja ustroju sądów ma służebne znaczenie wobec przysługującego każdemu prawa </w:t>
            </w:r>
            <w:r w:rsidRPr="00DF36E7">
              <w:rPr>
                <w:rFonts w:ascii="Times New Roman" w:hAnsi="Times New Roman"/>
                <w:spacing w:val="-2"/>
              </w:rPr>
              <w:br/>
              <w:t>do rozpatrzenia jego sprawy w sposób sprawiedliwy, jawny i bez nieuzasadnionej zwłoki przez właściwy, niezależny, bezstronny i niezawisły sąd (art. 45 ust. 1 Konstytucji). Rzetelność działania sądów oznacza w tym kontekście przede wszystkim ich bezstronność, niezależność i niezawisłość, zaś sprawność - eliminację w miarę możliwości przedłużania się postępowania sądowego ponad uzasadnioną konieczność. Podstawowym założeniem nie może tu więc być dobro pojmowanego wąsko wymiaru sprawiedliwości, ani ochrona interesów osób zatrudnionych w organach władzy sądowniczej, ale dążenie do sprawnego i rzetelnego wykonywania zadań publicznych, do których sądy zostały powołane.</w:t>
            </w:r>
          </w:p>
          <w:p w14:paraId="40387169" w14:textId="4618C514"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Na status prawny sędziego patrzeć więc należy przede wszystkim przez pryzmat ogólnych założeń konstytucyjnych odnoszących się do instytucji publicznych oraz ich konkretyzację wynikającą dla sądów z art. 45 Konstytucji. Szczególne uprawnienia sędziów, w tym nieusuwalność, zapewnienie odpowiednich warunków pracy i wynagrodzenia oraz ograniczenia w przenoszeniu ich na inne stanowiska służbowe, stanowią w istocie gwarancję realizacji tych zasad i norm konstytucyjnych, w szczególności zaś zasady niezawisłości sędziowskiej i niezależności sądów. Stanowią „reakcję” ustawodawcy konstytucyjnego na doświadczenia historyczne, które bez wątpienia pokazują, że samo zadekretowanie niezawisłości sędziowskiej jako fundamentalnej zasady sprawowania władzy sądowniczej jest niewystarczające. Potrzeba tutaj daleko idących gwarancji odnoszących się również do różnych aspektów statusu zawodowego sędziów. Wynika z tego jednak, że przepisy konstytucyjne dotyczące sędziów nie zawierają regulacji, które byłyby „celem samym w sobie”, </w:t>
            </w:r>
            <w:r w:rsidRPr="00DF36E7">
              <w:rPr>
                <w:rFonts w:ascii="Times New Roman" w:hAnsi="Times New Roman"/>
                <w:spacing w:val="-2"/>
              </w:rPr>
              <w:br/>
              <w:t xml:space="preserve">a zwłaszcza nie statuują osobistych „przywilejów” dla pewnej grupy funkcjonariuszy publicznych, mających służyć przede wszystkim ochronie ich interesów. Są to przepisy, na które należy patrzeć w pierwszej kolejności od strony instytucjonalnej, tj. przez pryzmat dążenia zapewnienia faktycznego przestrzegania najważniejszych konstytucyjnych zasad wymiaru sprawiedliwości i ustroju sądownictwa. Tak więc chodzi tu w pierwszej kolejności o normy prawa w znaczeniu przedmiotowym, choć oczywiście nie można zapomnieć, iż wynikają z nich określone prawa podmiotowe przysługujące osobom zajmującym stanowisko sędziego. Niemniej jednak pod względem funkcjonalnym nie chodzi tu o prawa osobiste, których podstawowym celem byłaby ochrona interesów określonych osób (czy grup zawodowych), i które wobec tego mogłyby być w ogóle porównywane z konstytucyjnymi prawami i wolnościami człowieka i obywatela, wynikającymi </w:t>
            </w:r>
            <w:r w:rsidRPr="00DF36E7">
              <w:rPr>
                <w:rFonts w:ascii="Times New Roman" w:hAnsi="Times New Roman"/>
                <w:spacing w:val="-2"/>
              </w:rPr>
              <w:br/>
              <w:t xml:space="preserve">z rozdziału II Konstytucji. Zapewnienie praw i wolności człowieka i obywatela jest jednym z najważniejszych konstytucyjnych celów Rzeczypospolitej, a ponieważ wynikają one z przyrodzonej i niezbywalnej godności człowieka </w:t>
            </w:r>
            <w:r w:rsidRPr="00DF36E7">
              <w:rPr>
                <w:rFonts w:ascii="Times New Roman" w:hAnsi="Times New Roman"/>
                <w:spacing w:val="-2"/>
              </w:rPr>
              <w:br/>
              <w:t>(art. 30 Konstytucji) nie mają one służebnego i instrumentalnego charakteru wobec żadnych innych rozwiązań konstytucyjnych. Odróżnia je to zasadniczo od uprawnień, które Konstytucji przyznaje określonym grupom funkcjonariuszy publicznych, w tym sędziom, a które mają charakter instrumentalny wobec zasad organizacji aparatu państwowego i</w:t>
            </w:r>
            <w:r w:rsidR="004D5EEC" w:rsidRPr="00DF36E7">
              <w:rPr>
                <w:rFonts w:ascii="Times New Roman" w:hAnsi="Times New Roman"/>
                <w:spacing w:val="-2"/>
              </w:rPr>
              <w:t> </w:t>
            </w:r>
            <w:r w:rsidRPr="00DF36E7">
              <w:rPr>
                <w:rFonts w:ascii="Times New Roman" w:hAnsi="Times New Roman"/>
                <w:spacing w:val="-2"/>
              </w:rPr>
              <w:t>poszczególnych jego segmentów. Ujmując rzecz w uproszczeniu oznacza to, że nie ma czegoś takiego jak konstytucyjne podmiotowe prawo sędziego „do nieusuwalności” czy też „do zajmowania określonego stanowiska służbowego w</w:t>
            </w:r>
            <w:r w:rsidR="004D5EEC" w:rsidRPr="00DF36E7">
              <w:rPr>
                <w:rFonts w:ascii="Times New Roman" w:hAnsi="Times New Roman"/>
                <w:spacing w:val="-2"/>
              </w:rPr>
              <w:t> </w:t>
            </w:r>
            <w:r w:rsidRPr="00DF36E7">
              <w:rPr>
                <w:rFonts w:ascii="Times New Roman" w:hAnsi="Times New Roman"/>
                <w:spacing w:val="-2"/>
              </w:rPr>
              <w:t xml:space="preserve">określonym sądzie”. Tego rodzaju „prawa” nie należą do konstytucyjnych praw i wolności w rozumieniu </w:t>
            </w:r>
            <w:r w:rsidRPr="00DF36E7">
              <w:rPr>
                <w:rFonts w:ascii="Times New Roman" w:hAnsi="Times New Roman"/>
                <w:spacing w:val="-2"/>
              </w:rPr>
              <w:br/>
              <w:t xml:space="preserve">art. 79 ust. 1 Konstytucji i są tylko pewnym „refleksem” konstytucyjnych norm prawa w znaczeniu przedmiotowym. </w:t>
            </w:r>
          </w:p>
          <w:p w14:paraId="50639D70"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Założenie powyższe jest o tyle ważne, że wpływa na sposób interpretacji norm konstytucyjnych dotyczących statusu sędziego, jak również ocenę z tego punktu widzenia rozwiązań ustawowych, zmieniających ten status. Ustawodawca jest </w:t>
            </w:r>
            <w:r w:rsidRPr="00DF36E7">
              <w:rPr>
                <w:rFonts w:ascii="Times New Roman" w:hAnsi="Times New Roman"/>
                <w:spacing w:val="-2"/>
              </w:rPr>
              <w:br/>
              <w:t xml:space="preserve">z jednej strony zobowiązany do unikania takich uregulowań, które pogarszałyby istotne elementy sytuacji prawnej sędziów, ograniczając w ten sposób zasadę stabilności tej sytuacji, mającą bezpośrednie znaczenie dla zapewnienia realizacji założeń, o których mowa we wstępie do Konstytucji i w jej art. 45 ust. 1. Chodzi tu zarówno o aspekty wyraźnie wskazane </w:t>
            </w:r>
            <w:r w:rsidRPr="00DF36E7">
              <w:rPr>
                <w:rFonts w:ascii="Times New Roman" w:hAnsi="Times New Roman"/>
                <w:spacing w:val="-2"/>
              </w:rPr>
              <w:br/>
              <w:t>w art. 178, 180 i 181 Konstytucji, jak i w konkretyzujących zasady konstytucyjne przepisach ustawowych.</w:t>
            </w:r>
          </w:p>
          <w:p w14:paraId="189BB8CB"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Zgodnie z kolejnym zapatrywaniem Trybunału Konstytucyjnego, nieusuwalność i nieprzenaszalność sędziów „nie mogą być traktowane w kategoriach personalnych przywilejów. Ich celem jest bowiem stworzenie instytucjonalnych mechanizmów zabezpieczających prawidłowe sprawowanie wymiaru sprawiedliwości, to zaś należy do podstawowych wartości związanych z realizacją interesu publicznego i dobra wspólnego.” .</w:t>
            </w:r>
          </w:p>
          <w:p w14:paraId="290CF4D3"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Kierując się wytycznymi zawartymi w przywołanym wyroku Trybunału Konstytucyjnego (jak i tym z 8 maja 2012 r. </w:t>
            </w:r>
            <w:r w:rsidRPr="00DF36E7">
              <w:rPr>
                <w:rFonts w:ascii="Times New Roman" w:hAnsi="Times New Roman"/>
                <w:spacing w:val="-2"/>
              </w:rPr>
              <w:br/>
              <w:t xml:space="preserve">w sprawie o sygn. K 7/10) przyjęto, że wprowadzenie jednolitego status sędziego sądu powszechnego ze wskazaniem jego miejsca służbowego (konkretnego sądu) nie godzi w zasadę nieusuwalności sędziego z urzędu. </w:t>
            </w:r>
          </w:p>
          <w:p w14:paraId="71191B84"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Projektując regulacje dotyczące statusu sędziego, uwzględniając powyższe wytyczne przyjęto, że po przekształceniu sądów polegającym na spłaszczeniu struktury, każdy sędzia będzie posiadać inwestyturę w zakresie tego sądu, jaki będzie odpowiadać nowej strukturze sądownictwa, z zachowaniem uposażenia na zajmowanym aktualnie stanowisku. Innymi słowy, procedura nominacyjna będzie ograniczona do jednokrotnego aktu mianowania – na pierwsze stanowisko sędziowskie. Zmiana miejsca służbowego z miejsca służbowego w sądzie okręgowym na miejsce w sądzie regionalnym będzie następowała wskutek decyzji Ministra Sprawiedliwości. </w:t>
            </w:r>
          </w:p>
          <w:p w14:paraId="6B418120"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Projektowane rozwiązanie powoduje, że nastąpi zniesienie dysproporcji finansowych pomiędzy sędziami różnych szczebli poprzez to, że awans ekonomiczny wynikać będzie wyłącznie ze stażu pracy, bez względu na szczebel sądu, w którym sędzia pełni służbę (z zachowaniem dodatków funkcyjnych i za długoletnią pracę). Zaletą projektowanego rozwiązania jest również pośrednio zwiększenie poczucia stabilności zawodowej sędziów poprzez zmniejszenie ich dążenia do awansu stanowiskowego determinowanego wyłącznie dążeniem do zwiększenia wynagrodzenia.</w:t>
            </w:r>
          </w:p>
          <w:p w14:paraId="4B03914D" w14:textId="3700E0EB"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Podkreślenia wymaga, że rozwiązania zmierzające do powiązania wysokości wynagrodzenia ze stażem służby w oderwaniu od zajmowanego stanowiska sędziowskiego zostały wprowadzone ustawą z dnia 29 czerwca 2007 r. o zmianie ustawy – Prawo o ustroju sądów powszechnych (Dz. U. poz. 959). Do polskiego porządku prawnego wprowadzona została instytucja awansu poziomego sędziów, polegająca na możliwości awansowania sędziów sądów rejonowych i sędziów sądów okręgowych odpowiednio na stanowiska sędziów sądów okręgowych w sądach rejonowych i sędziów sądów apelacyjnych w sądach okręgowych oraz instytucja awansu poziomego prokuratorów, polegająca na możliwości awansowania prokuratorów prokuratury rejonowej i prokuratorów prokuratury okręgowej odpowiednio na stanowiska prokuratorów prokuratury okręgowej w prokuraturze rejonowej i prokuratorów prokuratury apelacyjnej w prokuraturze okręgowej. Rozwiązania powyższe wychodziły naprzeciw oczekiwaniom co do awansów sędziów orzekających w sądach rejonowych </w:t>
            </w:r>
            <w:r w:rsidRPr="00DF36E7">
              <w:rPr>
                <w:rFonts w:ascii="Times New Roman" w:hAnsi="Times New Roman"/>
                <w:spacing w:val="-2"/>
              </w:rPr>
              <w:br/>
              <w:t xml:space="preserve">i sądach okręgowych i wiązały się z podniesieniem prestiżu zawodowego oraz wynagrodzenia sędziów i prokuratorów </w:t>
            </w:r>
            <w:r w:rsidRPr="00DF36E7">
              <w:rPr>
                <w:rFonts w:ascii="Times New Roman" w:hAnsi="Times New Roman"/>
                <w:spacing w:val="-2"/>
              </w:rPr>
              <w:br/>
              <w:t>z długim stażem pracy i wywiązujących się należycie z obowiązków służbowych. Awans poziomy służył wzmocnieniu pozycji zawodowej w szczególności sędziów sądów rejonowych</w:t>
            </w:r>
            <w:r w:rsidR="000D297B" w:rsidRPr="00DF36E7">
              <w:rPr>
                <w:rFonts w:ascii="Times New Roman" w:hAnsi="Times New Roman"/>
                <w:spacing w:val="-2"/>
              </w:rPr>
              <w:t xml:space="preserve">, prokuratorów </w:t>
            </w:r>
            <w:r w:rsidRPr="00DF36E7">
              <w:rPr>
                <w:rFonts w:ascii="Times New Roman" w:hAnsi="Times New Roman"/>
                <w:spacing w:val="-2"/>
              </w:rPr>
              <w:t xml:space="preserve">prokuratur rejonowych, jak również docenieniu i zatrzymaniu w obu zawodach osób najbardziej doświadczonych i nienagannie pracujących. Ponadto wprowadzenie z dniem 1 lipca 2008 r. instytucji awansu poziomego dla sędziów realizowało postanowienia zawarte w art. 178 ust. 2 Konstytucji, zgodnie z którym sędziom zapewnia się warunki pracy i wynagrodzenia odpowiadające godności urzędu i zakresowi obowiązków. W uzasadnieniu projektu ustawy (druk Sejmu V kadencji nr 1057) podkreślono, że awans poziomy stanowi rozwiązanie jest całkowicie nowe w systemie ustroju sądów powszechnych. Oba stanowiska mają być równorzędne pod względem płacowym ze stanowiskami odpowiednio sędziego sądu okręgowego i sędziego sądu apelacyjnego. Po uzyskaniu jednego z dwóch wspomnianych stanowisk sędzia będzie mógł osiągać wynagrodzenie </w:t>
            </w:r>
            <w:r w:rsidRPr="00DF36E7">
              <w:rPr>
                <w:rFonts w:ascii="Times New Roman" w:hAnsi="Times New Roman"/>
                <w:spacing w:val="-2"/>
              </w:rPr>
              <w:br/>
              <w:t xml:space="preserve">w stawkach awansowych, tak jakby zajmował stanowisko hierarchicznie wyższe. W uzasadnieniu do wspomnianej ustawy podkreślono także, że nowa regulacja stanowi jedyny instrument swoistego nagradzania sędziów nienagannie wykonujących swoje obowiązki, nieaspirujących z różnych przyczyn do sądów wyższych, przy uwzględnieniu przyjętej zasady rezygnacji z nagród, czy innych, powszechnie stosowanych w stosunkach pracy form nagradzania pracowników. </w:t>
            </w:r>
          </w:p>
          <w:p w14:paraId="62EA075E"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Projektowana ustawa akcentuje wynikającą z Konstytucji zasadę, że niedopuszczalne jest badanie lub ocena przez sąd lub inny organ władzy publicznej zgodności z prawem aktu powołania danej osoby na urząd sędziego lub kwestionowanie wynikającego z tego aktu prawa orzekania. </w:t>
            </w:r>
          </w:p>
          <w:p w14:paraId="47299D87"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Art. 179 Konstytucji Rzeczypospolitej Polskiej nie definiuje pojęcia sędziego. Określa konstytucyjne podstawy i tryb powołania sędziego. Statuuje wymogi skutecznego nabycia statusu sędziowskiego, do czego wymaga dwóch elementów – wniosku KRS oraz powołania przez Prezydenta Rzeczypospolitej Polskiej. Są to konieczne i wystarczające elementy dla uzyskania statusu sędziego. Proces nominacyjny na mocy Konstytucji wyklucza konieczność spełniania innych przesłanek</w:t>
            </w:r>
            <w:r w:rsidRPr="00DF36E7">
              <w:rPr>
                <w:rFonts w:ascii="Times New Roman" w:hAnsi="Times New Roman"/>
                <w:spacing w:val="-2"/>
              </w:rPr>
              <w:br/>
              <w:t xml:space="preserve">i niezależnie od innych, przewidzianych w ustawie, wypełnienie przesłanek konstytucyjnych jest wyłącznym </w:t>
            </w:r>
            <w:r w:rsidRPr="00DF36E7">
              <w:rPr>
                <w:rFonts w:ascii="Times New Roman" w:hAnsi="Times New Roman"/>
                <w:spacing w:val="-2"/>
              </w:rPr>
              <w:br/>
              <w:t>i wystarczającym warunkiem uzyskania statusu sędziego.</w:t>
            </w:r>
          </w:p>
          <w:p w14:paraId="228D31F7" w14:textId="16BE8D10"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Konstytucji Rzeczypospolitej Polskiej ani w żadnym innym akcie prawnym nie ma definicji ustawowej sędziego. </w:t>
            </w:r>
            <w:r w:rsidRPr="00DF36E7">
              <w:rPr>
                <w:rFonts w:ascii="Times New Roman" w:hAnsi="Times New Roman"/>
                <w:spacing w:val="-2"/>
              </w:rPr>
              <w:br/>
              <w:t>Tym niemniej z całokształtu norm konstytucyjnych można wnioskować, że wymaganiami tymi są – status osoby fizycznej o</w:t>
            </w:r>
            <w:r w:rsidR="004D5EEC" w:rsidRPr="00DF36E7">
              <w:rPr>
                <w:rFonts w:ascii="Times New Roman" w:hAnsi="Times New Roman"/>
                <w:spacing w:val="-2"/>
              </w:rPr>
              <w:t> </w:t>
            </w:r>
            <w:r w:rsidRPr="00DF36E7">
              <w:rPr>
                <w:rFonts w:ascii="Times New Roman" w:hAnsi="Times New Roman"/>
                <w:spacing w:val="-2"/>
              </w:rPr>
              <w:t>pełnej zdolności do czynności prawnych oraz ukończenie odpowiednich studiów prawniczych (posiadanie wiedzy prawnej poświadczonej ukończeniem odpowiedniej szkoły wyższej). Inne wymagania zostały pozostawione regulacji ustawowej.</w:t>
            </w:r>
          </w:p>
          <w:p w14:paraId="1DC2961E"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W projektowanych przepisach wprowadza się definicję sędziego, która odpowiada wymaganiom określonym w art. 179 Konstytucji Rzeczypospolitej Polskiej. Określono bowiem to, jakie warunki są konieczne do uzyskania skutecznie inwestytury (sędziowskiego wotum), a zatem zdolności wypełniania funkcji orzeczniczych. Są nimi akt prezydenckiego powołania i złożenie ślubowania. W świetle art. 179 Konstytucji Rzeczypospolitej Polskiej, wraz z powołaniem osoba uprawniona uzyskuje gwarancję niezawisłości realizowaną między innymi przez jego nieusuwalność i brak możliwości podważania jego statutu przez jakikolwiek podmiot oraz organ państwa.</w:t>
            </w:r>
          </w:p>
          <w:p w14:paraId="4D05B804"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Wprowadzona w ustawie definicja sędziego pozwala na ustalenie, kiedy powstaje stosunek służbowy sędziego. Stosunek służbowy sędziego (jako stosunek pracowniczy) nawiązuje się na podstawie powołania (w znaczeniu przepisów prawa pracy – mianowania) i złożenia ślubowania. Stąd, po powołaniu na urząd sędziego i złożeniu ślubowania, niedopuszczalne jest badanie lub ocena przez sąd lub inny organ władzy publicznej zgodności z prawem tego aktu lub w inny sposób poddawanie w wątpliwość dokonanej w ramach przysługującej Prezydentowi prerogatywy czynności powołania sędziego na urząd.</w:t>
            </w:r>
          </w:p>
          <w:p w14:paraId="6A311918"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Rozwiązanie z mocy prawa, wygaśnięcie stosunku służbowego sędziego.</w:t>
            </w:r>
          </w:p>
          <w:p w14:paraId="789CA23B" w14:textId="37C161ED"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Projektowana ustawa w art. 126 zawiera enumeratywny katalog przypadków, w których dochodzi do rozwiązania </w:t>
            </w:r>
            <w:r w:rsidRPr="00DF36E7">
              <w:rPr>
                <w:rFonts w:ascii="Times New Roman" w:hAnsi="Times New Roman"/>
                <w:spacing w:val="-2"/>
              </w:rPr>
              <w:br/>
              <w:t xml:space="preserve">i wygaśnięcia stosunku służbowego sędziego, zarówno tych zależnych od woli sędziego, jak i wynikających ze zdarzeń, które mogą wystąpić w trakcie trwania stosunku służbowego. Zgodnie z </w:t>
            </w:r>
            <w:r w:rsidR="00272087" w:rsidRPr="00DF36E7">
              <w:rPr>
                <w:rFonts w:ascii="Times New Roman" w:hAnsi="Times New Roman"/>
                <w:spacing w:val="-2"/>
              </w:rPr>
              <w:t xml:space="preserve">§ </w:t>
            </w:r>
            <w:r w:rsidRPr="00DF36E7">
              <w:rPr>
                <w:rFonts w:ascii="Times New Roman" w:hAnsi="Times New Roman"/>
                <w:spacing w:val="-2"/>
              </w:rPr>
              <w:t xml:space="preserve">1 projektowanej regulacji stosunek służbowy sędziego rozwiąże się z mocy prawa, jeżeli sędzia zrzeknie się urzędu, po upływie trzech miesięcy od dnia złożenia na ręce Ministra Sprawiedliwości oświadczenia, chyba że na wniosek sędziego Minister Sprawiedliwości określi inny termin. Przewiduje się przy tym, iż niedopuszczalne będzie cofnięcie oświadczenia o zrzeczeniu się urzędu przez sędziego. </w:t>
            </w:r>
          </w:p>
          <w:p w14:paraId="2C089C95"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Z kolei stosunek służbowy sędziego wygaśnie w następujących sytuacjach:   </w:t>
            </w:r>
          </w:p>
          <w:p w14:paraId="616BD060" w14:textId="77777777" w:rsidR="00D425CA" w:rsidRPr="00DF36E7" w:rsidRDefault="00D425CA" w:rsidP="009E3290">
            <w:pPr>
              <w:numPr>
                <w:ilvl w:val="0"/>
                <w:numId w:val="19"/>
              </w:numPr>
              <w:spacing w:line="240" w:lineRule="auto"/>
              <w:jc w:val="both"/>
              <w:rPr>
                <w:rFonts w:ascii="Times New Roman" w:hAnsi="Times New Roman"/>
                <w:spacing w:val="-2"/>
              </w:rPr>
            </w:pPr>
            <w:r w:rsidRPr="00DF36E7">
              <w:rPr>
                <w:rFonts w:ascii="Times New Roman" w:hAnsi="Times New Roman"/>
                <w:spacing w:val="-2"/>
              </w:rPr>
              <w:t xml:space="preserve">z chwilą uprawomocnienia się wyroku sądu dyscyplinarnego o złożeniu sędziego z urzędu oraz orzeczenia przez sąd środka karnego w postaci pozbawienia praw publicznych lub zakazu zajmowania stanowiska sędziego, </w:t>
            </w:r>
          </w:p>
          <w:p w14:paraId="0025E153" w14:textId="77777777" w:rsidR="00D425CA" w:rsidRPr="00DF36E7" w:rsidRDefault="00D425CA" w:rsidP="009E3290">
            <w:pPr>
              <w:numPr>
                <w:ilvl w:val="0"/>
                <w:numId w:val="19"/>
              </w:numPr>
              <w:spacing w:line="240" w:lineRule="auto"/>
              <w:jc w:val="both"/>
              <w:rPr>
                <w:rFonts w:ascii="Times New Roman" w:hAnsi="Times New Roman"/>
                <w:spacing w:val="-2"/>
              </w:rPr>
            </w:pPr>
            <w:r w:rsidRPr="00DF36E7">
              <w:rPr>
                <w:rFonts w:ascii="Times New Roman" w:hAnsi="Times New Roman"/>
                <w:spacing w:val="-2"/>
              </w:rPr>
              <w:t xml:space="preserve">z dniem utraty przez sędziego obywatelstwa polskiego, </w:t>
            </w:r>
          </w:p>
          <w:p w14:paraId="3EB4A007" w14:textId="1278EC95" w:rsidR="00D425CA" w:rsidRPr="00DF36E7" w:rsidRDefault="00D425CA" w:rsidP="009D7731">
            <w:pPr>
              <w:numPr>
                <w:ilvl w:val="0"/>
                <w:numId w:val="19"/>
              </w:numPr>
              <w:spacing w:line="240" w:lineRule="auto"/>
              <w:jc w:val="both"/>
              <w:rPr>
                <w:rFonts w:ascii="Times New Roman" w:hAnsi="Times New Roman"/>
                <w:i/>
                <w:iCs/>
                <w:spacing w:val="-2"/>
              </w:rPr>
            </w:pPr>
            <w:r w:rsidRPr="00DF36E7">
              <w:rPr>
                <w:rFonts w:ascii="Times New Roman" w:hAnsi="Times New Roman"/>
                <w:spacing w:val="-2"/>
              </w:rPr>
              <w:t>z dniem nabycia przez sędziego obywatelstwa innego państwa.</w:t>
            </w:r>
          </w:p>
          <w:p w14:paraId="2CCCFD7C" w14:textId="77777777" w:rsidR="003C64E9" w:rsidRPr="00DF36E7" w:rsidRDefault="003C64E9" w:rsidP="003C64E9">
            <w:pPr>
              <w:spacing w:line="240" w:lineRule="auto"/>
              <w:jc w:val="both"/>
              <w:rPr>
                <w:rFonts w:ascii="Times New Roman" w:hAnsi="Times New Roman"/>
                <w:bCs/>
                <w:spacing w:val="-2"/>
              </w:rPr>
            </w:pPr>
            <w:r w:rsidRPr="00DF36E7">
              <w:rPr>
                <w:rFonts w:ascii="Times New Roman" w:hAnsi="Times New Roman"/>
                <w:spacing w:val="-2"/>
              </w:rPr>
              <w:t xml:space="preserve">O przypadkach zrzeczenia się przez sędziego urzędu lub o wygaśnięciu stosunku służbowego Minister Sprawiedliwości jest obowiązany zawiadomić Krajową Radę Sądownictwa i Prezydenta Rzeczypospolitej Polskiej. </w:t>
            </w:r>
          </w:p>
          <w:p w14:paraId="0B06C117" w14:textId="77777777" w:rsidR="003C64E9" w:rsidRPr="00DF36E7" w:rsidRDefault="003C64E9" w:rsidP="009E3290">
            <w:pPr>
              <w:spacing w:line="240" w:lineRule="auto"/>
              <w:jc w:val="both"/>
              <w:rPr>
                <w:rFonts w:ascii="Times New Roman" w:hAnsi="Times New Roman"/>
                <w:i/>
                <w:iCs/>
                <w:spacing w:val="-2"/>
              </w:rPr>
            </w:pPr>
          </w:p>
          <w:p w14:paraId="55737862" w14:textId="413C3B1D"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Jurysdykcja sędziego</w:t>
            </w:r>
          </w:p>
          <w:p w14:paraId="49DE3778" w14:textId="4418B84A"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Projektowana ustawa reguluje również kwestię jurysdykcji sędziego, czyli przysługującej mu władzy sądowniczej, stanowiąc, że sędzia może wykonywać zadania z zakresu wymiaru sprawiedliwości i inne zadania z zakresu ochrony prawnej, jeżeli ich wykonywanie przez referendarzy sądowych lub asesorów sądowych nie jest możliwe. Uszczegółowieniem ww. zasady z art. 4 § 1 i 4 projektu jest jego art. 123, w którym utożsamia się pojęcie jurysdykcji sędziego, z możliwością orzekania przez sędziego we wszystkich sprawach w swoim miejscu służbowym, a w innych sądach w przypadkach określonych w ustawie. W projektowanej ustawie dodatkowo wskazano, że przepisy o przydziale spraw oraz wyznaczaniu i zmianie składu sądu nie ograniczają jurysdykcji sędziego i nie mogą być podstawą stwierdzenia sprzeczności składu sądu z przepisami prawa, nienależytego obsadzenia sądu lub udziału osoby nieuprawnionej lub niezdolnej do orzekania w wydaniu orzeczenia. </w:t>
            </w:r>
          </w:p>
          <w:p w14:paraId="6D02D7B3" w14:textId="77777777" w:rsidR="00D425CA" w:rsidRPr="00DF36E7" w:rsidRDefault="00D425CA" w:rsidP="009E3290">
            <w:pPr>
              <w:spacing w:line="240" w:lineRule="auto"/>
              <w:jc w:val="both"/>
              <w:rPr>
                <w:rFonts w:ascii="Times New Roman" w:hAnsi="Times New Roman"/>
                <w:spacing w:val="-2"/>
              </w:rPr>
            </w:pPr>
          </w:p>
          <w:p w14:paraId="2119D774"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Pozostałe aspekty służby sędziowskiej</w:t>
            </w:r>
          </w:p>
          <w:p w14:paraId="776B467E" w14:textId="01CC1B16"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W art. 125 projektowanej ustawy nałożono na prezesa sądu obowiązek prowadzenia dla każdego sędziego osobnego wykazu służbowego, zawierającego podstawowe dane dotyczące jego stosunków służbowych i osobistych w zakresie mającym wpływ na pełnienie urzędu sędziego, a także dane na temat odbytych szkoleń i form doskonalenia zawodowego oraz innych okoliczności wskazujących na szczególne kwalifikacje w poszczególnych dziedzinach prawa lub rozpoznawaniu poszczególnych rodzajów spraw.</w:t>
            </w:r>
          </w:p>
          <w:p w14:paraId="697C494E"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Jeżeli chodzi o czas pracy sędziego, to został on określony wymiarem jego zadań (art. 147). Projektowana ustawa określa szczegółowo okoliczności ustania stosunku pracy sędziego, wskazując, że stosunek służbowy wygasa przypadku śmierci sędziego. </w:t>
            </w:r>
          </w:p>
          <w:p w14:paraId="6B4791B8" w14:textId="77777777" w:rsidR="00870ACB" w:rsidRPr="00DF36E7" w:rsidRDefault="00D425CA" w:rsidP="00870ACB">
            <w:pPr>
              <w:spacing w:after="120" w:line="240" w:lineRule="auto"/>
              <w:jc w:val="both"/>
              <w:rPr>
                <w:rFonts w:ascii="Times New Roman" w:hAnsi="Times New Roman"/>
                <w:spacing w:val="-2"/>
              </w:rPr>
            </w:pPr>
            <w:r w:rsidRPr="00DF36E7">
              <w:rPr>
                <w:rFonts w:ascii="Times New Roman" w:hAnsi="Times New Roman"/>
                <w:spacing w:val="-2"/>
              </w:rPr>
              <w:t>Szczególna pozycja ustrojowa sędziego wymaga zatem odmiennej regulacji statusu sędziego, który z upływem 65 roku i 60 roku w przypadku kobiet na złożony wniosek, kończy sprawowanie funkcji publicznej związanej ze sprawowaniem wymiaru sprawiedliwości i przechodzi w stan spoczynku (art. 127 § 1 i 2)</w:t>
            </w:r>
            <w:r w:rsidR="00870ACB" w:rsidRPr="00DF36E7">
              <w:rPr>
                <w:rFonts w:ascii="Times New Roman" w:hAnsi="Times New Roman"/>
                <w:spacing w:val="-2"/>
              </w:rPr>
              <w:t>.</w:t>
            </w:r>
          </w:p>
          <w:p w14:paraId="3A098B4A" w14:textId="16AA149D" w:rsidR="00870ACB" w:rsidRPr="00DF36E7" w:rsidRDefault="00D425CA" w:rsidP="00870ACB">
            <w:pPr>
              <w:spacing w:after="120" w:line="240" w:lineRule="auto"/>
              <w:jc w:val="both"/>
              <w:rPr>
                <w:rFonts w:ascii="Times New Roman" w:hAnsi="Times New Roman"/>
                <w:spacing w:val="-2"/>
              </w:rPr>
            </w:pPr>
            <w:r w:rsidRPr="00DF36E7">
              <w:rPr>
                <w:rFonts w:ascii="Times New Roman" w:hAnsi="Times New Roman"/>
                <w:spacing w:val="-2"/>
              </w:rPr>
              <w:t xml:space="preserve">Projektowana ustawa nakłada na sędziów obowiązek dokształcania się. Sędzia jest obowiązany stale podnosić kwalifikacje zawodowe, w szczególności uczestniczyć, w miarę możliwości corocznie, w szkoleniu i doskonaleniu zawodowym organizowanym przez Krajową Szkołę Sądownictwa i Prokuratury lub innych formach doskonalenia zawodowego, w celu uzupełnienia specjalistycznej wiedzy i umiejętności zawodowych. O ile jest to możliwe, najpóźniej na trzy dni przed rozpoczęciem szkolenia lub korzystania z innej formy doskonalenia zawodowego, sędzia zawiadamia o tym prezesa sądu, jeżeli w związku z korzystaniem z doskonalenia zawodowego będzie przebywał więcej niż dzień poza obszarem właściwości sądu, w którym pełni służbę. </w:t>
            </w:r>
            <w:bookmarkStart w:id="23" w:name="_Hlk95299411"/>
            <w:r w:rsidR="00870ACB" w:rsidRPr="00DF36E7">
              <w:rPr>
                <w:rFonts w:ascii="Times New Roman" w:hAnsi="Times New Roman"/>
              </w:rPr>
              <w:t xml:space="preserve">Sędzia pełniący funkcję prezesa sądu </w:t>
            </w:r>
            <w:bookmarkEnd w:id="23"/>
            <w:r w:rsidR="00870ACB" w:rsidRPr="00DF36E7">
              <w:rPr>
                <w:rFonts w:ascii="Times New Roman" w:hAnsi="Times New Roman"/>
              </w:rPr>
              <w:t>zawiadamia Ministra Sprawiedliwości (art. 145)</w:t>
            </w:r>
            <w:r w:rsidR="008C5D6C" w:rsidRPr="00DF36E7">
              <w:rPr>
                <w:rFonts w:ascii="Times New Roman" w:hAnsi="Times New Roman"/>
              </w:rPr>
              <w:t>.</w:t>
            </w:r>
            <w:r w:rsidR="00870ACB" w:rsidRPr="00DF36E7">
              <w:rPr>
                <w:rFonts w:ascii="Times New Roman" w:hAnsi="Times New Roman"/>
              </w:rPr>
              <w:t xml:space="preserve"> </w:t>
            </w:r>
          </w:p>
          <w:p w14:paraId="67ECF05D" w14:textId="2D070B2B"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Projektowana ustawa w art. 158 przewiduje, że wysokość wynagrodzenia sędziego będzie różnicowana w zależności </w:t>
            </w:r>
            <w:r w:rsidRPr="00DF36E7">
              <w:rPr>
                <w:rFonts w:ascii="Times New Roman" w:hAnsi="Times New Roman"/>
                <w:spacing w:val="-2"/>
              </w:rPr>
              <w:br/>
              <w:t xml:space="preserve">od jego stażu służby i ewentualnie od pełnionych funkcji, a także dodatku za długoletnią pracę. Podstawę ustalenia wynagrodzenia zasadniczego sędziego w danym roku w dalszym ciągu będzie stanowiło przeciętne wynagrodzenie </w:t>
            </w:r>
            <w:r w:rsidRPr="00DF36E7">
              <w:rPr>
                <w:rFonts w:ascii="Times New Roman" w:hAnsi="Times New Roman"/>
                <w:spacing w:val="-2"/>
              </w:rPr>
              <w:br/>
              <w:t xml:space="preserve">w drugim kwartale roku poprzedniego. Ponadto proponuje się by wynagrodzenie zasadnicze sędziego określało się </w:t>
            </w:r>
            <w:r w:rsidRPr="00DF36E7">
              <w:rPr>
                <w:rFonts w:ascii="Times New Roman" w:hAnsi="Times New Roman"/>
                <w:spacing w:val="-2"/>
              </w:rPr>
              <w:br/>
              <w:t>w stawkach, których wysokość ustalałaby się z zastosowaniem mnożników podstawy ustalenia wynagrodzenia zasadniczego.           Zgodnie z projektem ustawy początkujący sędzia, rozpoczynając służbę, będzie otrzymywał wynagrodzenie zasadnicze w</w:t>
            </w:r>
            <w:r w:rsidR="004D5EEC" w:rsidRPr="00DF36E7">
              <w:rPr>
                <w:rFonts w:ascii="Times New Roman" w:hAnsi="Times New Roman"/>
                <w:spacing w:val="-2"/>
              </w:rPr>
              <w:t> </w:t>
            </w:r>
            <w:r w:rsidRPr="00DF36E7">
              <w:rPr>
                <w:rFonts w:ascii="Times New Roman" w:hAnsi="Times New Roman"/>
                <w:spacing w:val="-2"/>
              </w:rPr>
              <w:t>drugiej stawce awansowej oraz będzie nabywał prawo do wynagrodzenia zasadniczego w kolejnej bezpośrednio wyższej stawce z upływem pięciu lat od dnia uzyskania prawa do wynagrodzenia zasadniczego w danej stawce. Okres pracy po upływie którego sędzia nabywa prawo do wynagrodzenia zasadniczego w kolejnej bezpośrednio wyższej stawce ulegnie wydłużeniu o trzy lata w razie ukarania sędziego w tym czasie karą dyscyplinarną inną niż kara upomnienia, lub trzykrotnego zwrócenia uwagi w trybie określonym w art. 56 § 3.</w:t>
            </w:r>
          </w:p>
          <w:p w14:paraId="36288A3E" w14:textId="77777777" w:rsidR="00347723" w:rsidRPr="00DF36E7" w:rsidRDefault="00347723" w:rsidP="005A541E">
            <w:pPr>
              <w:pStyle w:val="USTustnpkodeksu"/>
              <w:spacing w:line="240" w:lineRule="auto"/>
              <w:ind w:firstLine="0"/>
              <w:rPr>
                <w:rFonts w:ascii="Times New Roman" w:hAnsi="Times New Roman" w:cs="Times New Roman"/>
                <w:sz w:val="22"/>
                <w:szCs w:val="22"/>
              </w:rPr>
            </w:pPr>
            <w:r w:rsidRPr="00DF36E7">
              <w:rPr>
                <w:rFonts w:ascii="Times New Roman" w:hAnsi="Times New Roman" w:cs="Times New Roman"/>
                <w:sz w:val="22"/>
                <w:szCs w:val="22"/>
              </w:rPr>
              <w:t xml:space="preserve">Projektowana ustawa w art. 151 § 6, wprowadzając kolejne ograniczenia wynikające ze statusu sędziowskiego, określa, że sędzia mający </w:t>
            </w:r>
            <w:r w:rsidRPr="00DF36E7">
              <w:rPr>
                <w:rFonts w:ascii="Times New Roman" w:hAnsi="Times New Roman" w:cs="Times New Roman"/>
                <w:sz w:val="22"/>
                <w:szCs w:val="22"/>
                <w:shd w:val="clear" w:color="auto" w:fill="FFFFFF"/>
              </w:rPr>
              <w:t xml:space="preserve">zamiar podjąć dodatkowe zatrudnienie w charakterze nauczyciela akademickiego, </w:t>
            </w:r>
            <w:r w:rsidRPr="00DF36E7">
              <w:rPr>
                <w:rFonts w:ascii="Times New Roman" w:hAnsi="Times New Roman" w:cs="Times New Roman"/>
                <w:sz w:val="22"/>
                <w:szCs w:val="22"/>
              </w:rPr>
              <w:t xml:space="preserve">pracownika naukowego Polskiej Akademii Nauk, pracownika naukowego instytutu badawczego, pracownika pionu badawczego Centrum Łukasiewicz, </w:t>
            </w:r>
            <w:r w:rsidRPr="00DF36E7">
              <w:rPr>
                <w:rFonts w:ascii="Times New Roman" w:hAnsi="Times New Roman" w:cs="Times New Roman"/>
                <w:sz w:val="22"/>
                <w:szCs w:val="22"/>
                <w:shd w:val="clear" w:color="auto" w:fill="FFFFFF"/>
              </w:rPr>
              <w:t xml:space="preserve">w łącznym wymiarze nie przekraczającym pełnego czasu pracy pracowników zatrudnionych na tych stanowiskach, inne zajęcie lub sposób zarobkowania jest obowiązany powiadomić o tym fakcie prezesa właściwego sądu, a prezes sądu - Ministra Sprawiedliwości. </w:t>
            </w:r>
            <w:bookmarkStart w:id="24" w:name="_Hlk95299326"/>
            <w:r w:rsidRPr="00DF36E7">
              <w:rPr>
                <w:rFonts w:ascii="Times New Roman" w:hAnsi="Times New Roman" w:cs="Times New Roman"/>
                <w:sz w:val="22"/>
                <w:szCs w:val="22"/>
              </w:rPr>
              <w:t xml:space="preserve">O zamiarze dodatkowego zatrudnienia, a także o podjęciu innego zajęcia lub sposobu zarobkowania, sędzia delegowany na podstawie art. 137 § 2-4, będzie zawiadamiał podmiot lub jednostkę organizacyjną, do której został delegowany. Jeżeli dodatkowe zatrudnienie, inne zajęcie lub sposób zarobkowania trwają dłużej niż rok, zawiadomienie, o którym mowa w § 6, następuje nie rzadziej niż raz w roku (art. 151 § 7 </w:t>
            </w:r>
            <w:proofErr w:type="spellStart"/>
            <w:r w:rsidRPr="00DF36E7">
              <w:rPr>
                <w:rFonts w:ascii="Times New Roman" w:hAnsi="Times New Roman" w:cs="Times New Roman"/>
                <w:sz w:val="22"/>
                <w:szCs w:val="22"/>
              </w:rPr>
              <w:t>u.s.p</w:t>
            </w:r>
            <w:proofErr w:type="spellEnd"/>
            <w:r w:rsidRPr="00DF36E7">
              <w:rPr>
                <w:rFonts w:ascii="Times New Roman" w:hAnsi="Times New Roman" w:cs="Times New Roman"/>
                <w:sz w:val="22"/>
                <w:szCs w:val="22"/>
              </w:rPr>
              <w:t>.).</w:t>
            </w:r>
          </w:p>
          <w:bookmarkEnd w:id="24"/>
          <w:p w14:paraId="009F8627" w14:textId="67D144A2" w:rsidR="00347723" w:rsidRPr="00DF36E7" w:rsidRDefault="00347723" w:rsidP="005A541E">
            <w:pPr>
              <w:pStyle w:val="Akapitzlist"/>
              <w:spacing w:before="120" w:after="120" w:line="240" w:lineRule="auto"/>
              <w:ind w:left="0"/>
              <w:contextualSpacing w:val="0"/>
              <w:jc w:val="both"/>
              <w:rPr>
                <w:rFonts w:ascii="Times New Roman" w:hAnsi="Times New Roman"/>
                <w:shd w:val="clear" w:color="auto" w:fill="FFFFFF"/>
              </w:rPr>
            </w:pPr>
            <w:r w:rsidRPr="00DF36E7">
              <w:rPr>
                <w:rFonts w:ascii="Times New Roman" w:hAnsi="Times New Roman"/>
              </w:rPr>
              <w:t xml:space="preserve">Prezes właściwego sądu w stosunku do sędziego, a Minister Sprawiedliwości w stosunku do prezesa sądu, będzie miał możliwość wydania decyzji o sprzeciwie wobec zamiaru podjęcia zatrudnienia, jeżeli uzna, że będzie ono przeszkadzało w pełnieniu obowiązków sędziego, oraz wobec podejmowania lub kontynuowania innego zajęcia, które przeszkadzałoby w pełnieniu obowiązków sędziego, osłabiało zaufanie do jego bezstronności lub przynosiło ujmę godności urzędu sędziego (art. 151 § 9). </w:t>
            </w:r>
          </w:p>
          <w:p w14:paraId="6BC9C21C" w14:textId="77777777" w:rsidR="00347723" w:rsidRPr="00DF36E7" w:rsidRDefault="00347723" w:rsidP="00BB1BCF">
            <w:pPr>
              <w:spacing w:line="240" w:lineRule="auto"/>
              <w:jc w:val="both"/>
              <w:rPr>
                <w:rFonts w:ascii="Times New Roman" w:hAnsi="Times New Roman"/>
                <w:spacing w:val="-2"/>
              </w:rPr>
            </w:pPr>
          </w:p>
          <w:p w14:paraId="0569AFBB" w14:textId="02EA263E" w:rsidR="00D425CA" w:rsidRPr="00DF36E7" w:rsidRDefault="00D425CA" w:rsidP="00BB1BCF">
            <w:pPr>
              <w:spacing w:line="240" w:lineRule="auto"/>
              <w:jc w:val="both"/>
              <w:rPr>
                <w:rFonts w:ascii="Times New Roman" w:hAnsi="Times New Roman"/>
                <w:spacing w:val="-2"/>
              </w:rPr>
            </w:pPr>
            <w:r w:rsidRPr="00DF36E7">
              <w:rPr>
                <w:rFonts w:ascii="Times New Roman" w:hAnsi="Times New Roman"/>
                <w:spacing w:val="-2"/>
              </w:rPr>
              <w:t xml:space="preserve">Projektowana ustawa zawiera przepisy (art. 142 i 143) dotyczące kwestii immunitetu sędziowskiego, w szczególności kwestii pociągnięcia sędziego do odpowiedzialności karnej oraz odpowiedzialności sędziego za wykroczenia. Projekt ustawy przewiduje, iż w zakresie immunitetu sędziowskiego o zatrzymaniu sędziego w razie ujęcia na gorącym uczynku przestępstwa, jeżeli zatrzymanie jest niezbędne do zapewnienia prawidłowego toku postępowania, należy zawsze poinformować prezesa sądu regionalnego właściwego ze względu na miejsce zatrzymania sędziego. </w:t>
            </w:r>
          </w:p>
          <w:p w14:paraId="42874511" w14:textId="77777777" w:rsidR="00D425CA" w:rsidRPr="00DF36E7" w:rsidRDefault="00D425CA" w:rsidP="009E3290">
            <w:pPr>
              <w:spacing w:line="240" w:lineRule="auto"/>
              <w:jc w:val="both"/>
              <w:rPr>
                <w:rFonts w:ascii="Times New Roman" w:hAnsi="Times New Roman"/>
                <w:spacing w:val="-2"/>
              </w:rPr>
            </w:pPr>
          </w:p>
          <w:p w14:paraId="5A71767D"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Przenoszenie sędziego</w:t>
            </w:r>
          </w:p>
          <w:p w14:paraId="4DDB8708"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Podstawowe jednak znaczenie w zakresie zabezpieczenia niezależności władzy sądowniczej i jej zdolności do niezawisłego wymierzania sprawiedliwości, ma zasada nieusuwalności sędziów, będąca bezpośrednią realizacją postanowień art. 180 Konstytucji. Projektowany przepis art. 133 pozwala na przeniesienie sędziego na inne miejsce służbowe tylko za jego zgodą. W projekcie ww. regulacji ustawy przewidziano jednak wyjątki od zasady przeniesienia sędziego na inne miejsce służbowe za jego zgodą. Zgodnie z projektowaną regulacją taka zgoda nie będzie wymagana w przypadkach: zniesienia stanowiska wywołanego zmianą w organizacji sądownictwa lub zniesienia danego sądu, gdy wymagać tego będzie wzgląd na powagę stanowiska, na podstawie orzeczenia sądu dyscyplinarnego, wydanego na wniosek kolegium właściwego sądu lub Krajowej Rady Sądownictwa, a także przeniesienia sędziego w wyniku kary dyscyplinarnej. </w:t>
            </w:r>
          </w:p>
          <w:p w14:paraId="79D80DC7"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przedmiocie przeniesienia sędziego zarówno w przypadku zgody, jak i braku zgody sędziego decyzję podejmie Minister Sprawiedliwości. Przeniesienie sędziego w powodu zniesienia stanowiska wywołanego zmianą w organizacji sądownictwa lub zniesienia danego sądu będzie mogło nastąpić jednak dopiero, gdy uwzględnienie wniosku sędziego co do nowego miejsca służbowego nie będzie możliwe. </w:t>
            </w:r>
          </w:p>
          <w:p w14:paraId="70957D42"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Ewentualna zmiana miejsca służbowego sędziego będzie również możliwa w przypadku uwzględnienia przez Ministra Sprawiedliwości wniosku sędziego o przeniesienie go na inne miejsce służbowe. Zgodnie z art. 135 § 5 projektu zgoda wyrażona przez sędziego w formule złożonego przez sędziego „wniosku o przeniesienie” będzie stanowiła wystarczająca przesłankę przeniesienia go na inne stanowisko służbowe, także w sądzie II instancji, po spełnieniu przez niego ustawowych wymogów (w tym przypadku doświadczenia zawodowego i uzyskania pozytywnej opinii służbowej).  </w:t>
            </w:r>
          </w:p>
          <w:p w14:paraId="31F33175"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Należy podkreślić, iż projektowana regulacja w pełni odpowiada wymogom przeniesienia sędziego jakie wynikają z art. 180 ust. 2 Konstytucji RP. Projektodawca nie dopuszcza bowiem przeniesienia sędziego do innej siedziby lub na inne stanowisko wbrew jego woli.  </w:t>
            </w:r>
          </w:p>
          <w:p w14:paraId="4766F051"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Dla zgodności regulacji art. 135 </w:t>
            </w:r>
            <w:proofErr w:type="spellStart"/>
            <w:r w:rsidRPr="00DF36E7">
              <w:rPr>
                <w:rFonts w:ascii="Times New Roman" w:hAnsi="Times New Roman"/>
                <w:spacing w:val="-2"/>
              </w:rPr>
              <w:t>u.s.p</w:t>
            </w:r>
            <w:proofErr w:type="spellEnd"/>
            <w:r w:rsidRPr="00DF36E7">
              <w:rPr>
                <w:rFonts w:ascii="Times New Roman" w:hAnsi="Times New Roman"/>
                <w:spacing w:val="-2"/>
              </w:rPr>
              <w:t xml:space="preserve">. ze wskazanym wzorcem konstytucyjnym niebagatelne znaczenie ma jednoczesny zamysł projektodawcy ujednolicenia w projektowanej ustawie statusu sędziów sądów powszechnych. Powoduje ono, </w:t>
            </w:r>
            <w:r w:rsidRPr="00DF36E7">
              <w:rPr>
                <w:rFonts w:ascii="Times New Roman" w:hAnsi="Times New Roman"/>
                <w:spacing w:val="-2"/>
              </w:rPr>
              <w:br/>
              <w:t xml:space="preserve">iż „stanowiskiem” sędziego w rozumieniu art. 180 ust. 2 Konstytucji staje się stanowisko sędziego sądu powszechnego </w:t>
            </w:r>
            <w:r w:rsidRPr="00DF36E7">
              <w:rPr>
                <w:rFonts w:ascii="Times New Roman" w:hAnsi="Times New Roman"/>
                <w:spacing w:val="-2"/>
              </w:rPr>
              <w:br/>
              <w:t xml:space="preserve">(a nie – jak w obecnym stanie prawnym – sądu rejonowego, sądu okręgowego czy sądu apelacyjnego). Obecnie awans sędziego do sądu wyższej instancji oznacza zmianę jego stanowiska w rozumieniu art. 180 ust. 2 Konstytucji i może oznaczać zmianę jego siedziby – jeśli następuje przeniesienie sędziego do sądu znajdującego się w innej miejscowości niż ta, w której sprawuje swój urząd. </w:t>
            </w:r>
          </w:p>
          <w:p w14:paraId="531E2C5D" w14:textId="408EA254"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u w:val="single"/>
              </w:rPr>
              <w:t>Przyjęcie projektowanych zmian będzie oznaczało, że sędzia – w przypadku przeniesienia do sądu drugiej instancji (sądu regionalnego) – nie zmienia swojego stanowiska (pozostaje cały czas sędzią sądu powszechnego), może natomiast zmienić swoją siedzibę – jeżeli sąd drugiej instancji będzie znajdował się w innej miejscowości niż ta, w której sprawował swój urząd jako sędzia sądu pierwszej instancji</w:t>
            </w:r>
            <w:r w:rsidRPr="00DF36E7">
              <w:rPr>
                <w:rFonts w:ascii="Times New Roman" w:hAnsi="Times New Roman"/>
                <w:spacing w:val="-2"/>
              </w:rPr>
              <w:t>. Przy konstruowaniu brzmienia tej regulacji projektodawca miał na względzie szersze, właściwe dla rozumienia konstytucyjnego, pojęcie „siedziba” i „stanowisko” sędziego. Nie chodziło w tym przypadku ani o</w:t>
            </w:r>
            <w:r w:rsidR="004D5EEC" w:rsidRPr="00DF36E7">
              <w:rPr>
                <w:rFonts w:ascii="Times New Roman" w:hAnsi="Times New Roman"/>
                <w:spacing w:val="-2"/>
              </w:rPr>
              <w:t> </w:t>
            </w:r>
            <w:r w:rsidRPr="00DF36E7">
              <w:rPr>
                <w:rFonts w:ascii="Times New Roman" w:hAnsi="Times New Roman"/>
                <w:spacing w:val="-2"/>
              </w:rPr>
              <w:t>konkretne miejsce wykonywania obowiązków sędziego (zakład pracy w rozumieniu przepisów Kodeksu pracy), ani o</w:t>
            </w:r>
            <w:r w:rsidR="004D5EEC" w:rsidRPr="00DF36E7">
              <w:rPr>
                <w:rFonts w:ascii="Times New Roman" w:hAnsi="Times New Roman"/>
                <w:spacing w:val="-2"/>
              </w:rPr>
              <w:t> </w:t>
            </w:r>
            <w:r w:rsidRPr="00DF36E7">
              <w:rPr>
                <w:rFonts w:ascii="Times New Roman" w:hAnsi="Times New Roman"/>
                <w:spacing w:val="-2"/>
              </w:rPr>
              <w:t>stanowisko „służbowe” związane z wykonywaniem konkretnych obowiązków pracowniczych. Pojęcia „siedziba” i</w:t>
            </w:r>
            <w:r w:rsidR="004D5EEC" w:rsidRPr="00DF36E7">
              <w:rPr>
                <w:rFonts w:ascii="Times New Roman" w:hAnsi="Times New Roman"/>
                <w:spacing w:val="-2"/>
              </w:rPr>
              <w:t> </w:t>
            </w:r>
            <w:r w:rsidRPr="00DF36E7">
              <w:rPr>
                <w:rFonts w:ascii="Times New Roman" w:hAnsi="Times New Roman"/>
                <w:spacing w:val="-2"/>
              </w:rPr>
              <w:t xml:space="preserve">„stanowisko” sędziego powinny być bowiem dekodowane ze względu na ratio legis art. 180 ust. 2 Konstytucji, jakim jest stworzenie właściwych gwarancji niezawisłości sędziowskiej. Nie istnieją racjonalne argumenty, dla których można byłoby uważać, że skierowanie sędziego do wykonywania innych niż dotychczas obowiązków służbowych czy też wyznaczenie innego niż aktualnie piastowane stanowiska pracy miałoby godzić w jego niezawisłość. Zagrożenie niezawisłości sędziowskiej może realnie powstać dopiero wówczas, gdyby sędzia był zmuszony do wykonywania innych obowiązków niż te, które ustawa przewiduje wobec sędziego sądu powszechnego albo w innej miejscowości, co generowałoby niewystępującą wcześniej dolegliwość w postaci konieczności dojazdów do nowego miejsca pracy czy też przeniesienia ośrodka życiowego do innej miejscowości. </w:t>
            </w:r>
          </w:p>
          <w:p w14:paraId="4798DCED"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Z tych zresztą względów </w:t>
            </w:r>
            <w:proofErr w:type="spellStart"/>
            <w:r w:rsidRPr="00DF36E7">
              <w:rPr>
                <w:rFonts w:ascii="Times New Roman" w:hAnsi="Times New Roman"/>
                <w:spacing w:val="-2"/>
              </w:rPr>
              <w:t>ustrojodawca</w:t>
            </w:r>
            <w:proofErr w:type="spellEnd"/>
            <w:r w:rsidRPr="00DF36E7">
              <w:rPr>
                <w:rFonts w:ascii="Times New Roman" w:hAnsi="Times New Roman"/>
                <w:spacing w:val="-2"/>
              </w:rPr>
              <w:t xml:space="preserve"> uznał, że nieprzenaszalność sędziego stanowi istotną gwarancję jego niezawisłości. Niemniej jednak, dopóki takie zagrożenie realnie nie istnieje, ustawodawca może swobodnie kształtować status prawny sędziego sądu powszechnego, mając w szczególności na względzie potrzebę racjonalnego wykorzystania kadry sędziowskiej, co też projektowaną ustawą czyni, między innymi kreując „jednolitość” tego statusu, czy też uzależniając możliwość przeniesienia sędziego przez Ministra Sprawiedliwości na inne miejsce służbowe (w tym także w sądzie II instancji) od wyrażenia przez niego takiej woli w formie stosownego wniosku. </w:t>
            </w:r>
          </w:p>
          <w:p w14:paraId="4E605493" w14:textId="153208FD"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Przewidziane w projektowanym stanie prawnym uprawnienie Ministra Sprawiedliwości do ingerencji w obszar wymiaru sprawiedliwości w formie podejmowania decyzji o przenoszeniu sędziego na inne stanowisko służbowe (w tym w sądzie II</w:t>
            </w:r>
            <w:r w:rsidR="004D5EEC" w:rsidRPr="00DF36E7">
              <w:rPr>
                <w:rFonts w:ascii="Times New Roman" w:hAnsi="Times New Roman"/>
                <w:spacing w:val="-2"/>
              </w:rPr>
              <w:t> </w:t>
            </w:r>
            <w:r w:rsidRPr="00DF36E7">
              <w:rPr>
                <w:rFonts w:ascii="Times New Roman" w:hAnsi="Times New Roman"/>
                <w:spacing w:val="-2"/>
              </w:rPr>
              <w:t>instancji), po spełnieniu przez niego ustawowych wymogów, nie przekracza w żadnej mierze granic wyznaczonych zasadą trójpodziału władz. Nie stoi ono również w sprzeczności z prezydencką prerogatywą do powoływania sędziów na wniosek Krajowej Rady Sądownictwa w trybie art. 179 Konstytucji. W obecnym stanie prawnym Prezydent RP powołuje sędziego na stanowisko sądu rejonowego, sądu okręgowego lub sądu apelacyjnego. Zgodnie z rozwiązaniami zaproponowanymi w</w:t>
            </w:r>
            <w:r w:rsidR="004D5EEC" w:rsidRPr="00DF36E7">
              <w:rPr>
                <w:rFonts w:ascii="Times New Roman" w:hAnsi="Times New Roman"/>
                <w:spacing w:val="-2"/>
              </w:rPr>
              <w:t> </w:t>
            </w:r>
            <w:r w:rsidRPr="00DF36E7">
              <w:rPr>
                <w:rFonts w:ascii="Times New Roman" w:hAnsi="Times New Roman"/>
                <w:spacing w:val="-2"/>
              </w:rPr>
              <w:t xml:space="preserve">projektowanej ustawie udział Prezydenta RP będzie kończył się na wprowadzeniu określonej osoby do korpusu sędziów sądów powszechnych, a o tym, jakie miejsce w strukturze sądownictwa powszechnego zajmie powołany sędzia, zdecyduje Minister Sprawiedliwości jako organ nadzoru administracyjnego. </w:t>
            </w:r>
          </w:p>
          <w:p w14:paraId="60997B7E" w14:textId="3B8F944C"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Wprowadzenie w życie projektowanych rozwiązań nie będzie implikowało zjawiska konkurencyjności norm prawnych określających uprawnienie Ministra Sprawiedliwości do przenoszenia sędziów na inne stanowiska służbowe (w tym stanowisko w sądach regionalnych) a prezydenckim uprawnieniem w sprawie ich powoływania. O składzie personalnym sądów powszechnych zadecyduje bowiem w dalszym ciągu nie Minister Sprawiedliwości, tylko Prezydent RP przez realizację przysługującej mu kompetencji powoływania sędziów w trybie art. 179 Konstytucji. Rola Ministra Sprawiedliwości jako organu nadzoru administracyjnego nad sądami, będzie sprowadzała się do zapewnienia maksymalnie efektywnego gospodarowania zasobami ludzkimi w systemie wymiaru sprawiedliwości, czego </w:t>
            </w:r>
            <w:r w:rsidR="00D40D2D" w:rsidRPr="00DF36E7">
              <w:rPr>
                <w:rFonts w:ascii="Times New Roman" w:hAnsi="Times New Roman"/>
                <w:spacing w:val="-2"/>
              </w:rPr>
              <w:t xml:space="preserve">wyrazem </w:t>
            </w:r>
            <w:r w:rsidRPr="00DF36E7">
              <w:rPr>
                <w:rFonts w:ascii="Times New Roman" w:hAnsi="Times New Roman"/>
                <w:spacing w:val="-2"/>
              </w:rPr>
              <w:t xml:space="preserve">ma być między innymi art. 135 projektowanej ustawy. Przeniesienie sędziego sądu powszechnego z sądu pierwszej instancji do sądu drugiej instancji, będzie odbywało się z poszanowaniem art. 180 ust. 2 Konstytucji i nie naruszając zasady niezawisłości sędziowskiej, wpłynie korzystnie na zapewnienie efektywności działania systemu wymiaru sprawiedliwości.  </w:t>
            </w:r>
          </w:p>
          <w:p w14:paraId="7B2386C8"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Ustawa przewiduje brak możliwości korzystania z ekwiwalentu pieniężnego za niewykorzystany urlop wypoczynkowy </w:t>
            </w:r>
            <w:r w:rsidRPr="00DF36E7">
              <w:rPr>
                <w:rFonts w:ascii="Times New Roman" w:hAnsi="Times New Roman"/>
                <w:spacing w:val="-2"/>
              </w:rPr>
              <w:br/>
              <w:t xml:space="preserve">w przypadku przeniesienia sędziego na inne miejsce służbowe. Sędzia zachowa prawo do wykorzystania tego urlopu </w:t>
            </w:r>
            <w:r w:rsidRPr="00DF36E7">
              <w:rPr>
                <w:rFonts w:ascii="Times New Roman" w:hAnsi="Times New Roman"/>
                <w:spacing w:val="-2"/>
              </w:rPr>
              <w:br/>
              <w:t xml:space="preserve">w czasie pełnienia służby w miejscu, do którego przeniesienie nastąpiło (art. 134 § 1). Gdyby natomiast przeniesienie sędziego nastąpiło do innej miejscowości, przysługiwać mu będzie zwrot kosztów przeniesienia, z wyjątkiem przypadku, gdy przeniesienie nastąpiło w drodze dyscyplinarnej lub na wniosek sędziego. </w:t>
            </w:r>
          </w:p>
          <w:p w14:paraId="1CF6AA15"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Sędziemu przenoszonemu na własny wniosek Minister Sprawiedliwości, w szczególnie uzasadnionych przypadkach, może przyznać zwrot kosztów przeniesienia (art. 136). </w:t>
            </w:r>
          </w:p>
          <w:p w14:paraId="3DE7B22F" w14:textId="77777777" w:rsidR="00D425CA" w:rsidRPr="00DF36E7" w:rsidRDefault="00D425CA" w:rsidP="009E3290">
            <w:pPr>
              <w:spacing w:line="240" w:lineRule="auto"/>
              <w:jc w:val="both"/>
              <w:rPr>
                <w:rFonts w:ascii="Times New Roman" w:hAnsi="Times New Roman"/>
                <w:spacing w:val="-2"/>
              </w:rPr>
            </w:pPr>
          </w:p>
          <w:p w14:paraId="7CAB84A5"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Delegowanie sędziego</w:t>
            </w:r>
          </w:p>
          <w:p w14:paraId="5B0CAA65" w14:textId="6C8F1739"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Ze względów, na ogół pragmatycznych, ustawodawca wyjątkowo zezwala na orzekanie sędziego w innym sądzie niż sąd jego siedziby oraz na wykonywanie czynności sędziowskich albo administracyjnych poza siedzibą sądu. Wyjątki te należy interpretować ściśle przyjmując, że ich dopuszczenie służy doskonaleniu sędziów oraz racjonalnemu ich doborowi i</w:t>
            </w:r>
            <w:r w:rsidR="002140C4" w:rsidRPr="00DF36E7">
              <w:rPr>
                <w:rFonts w:ascii="Times New Roman" w:hAnsi="Times New Roman"/>
                <w:spacing w:val="-2"/>
              </w:rPr>
              <w:t> </w:t>
            </w:r>
            <w:r w:rsidRPr="00DF36E7">
              <w:rPr>
                <w:rFonts w:ascii="Times New Roman" w:hAnsi="Times New Roman"/>
                <w:spacing w:val="-2"/>
              </w:rPr>
              <w:t>awansowaniu, a także sprawności postępowania. Jednym z takich wyjątków jest instytucja delegowania sędziego.     Delegowanie sędziego może nastąpić tylko po uprzednim uzyskaniu jego zgody. Sędzia może wykonywać władzę sądowniczą tylko w konkretnym sądzie, w którym wyznaczono mu miejsce służbowe. Konstytucja RP gwarantuje ponadto każdemu sędziemu pozostawanie na określonym w akcie powołania stanowisku służbowym. Z analizy istoty delegowania wynika, że nie odnosi się ona jednak do zasady nieusuwalności i nieprzenoszalności sędziów, bowiem jest to konstrukcja inna, niż przenoszenie sędziów. Nie powoduje utraty przez sędziego stanowiska i nie pozbawia go jego siedziby, gdyż ma charakter czasowy i wyjątkowy. Z pewnością jest sposobem zaspokojenia nagłych i pilnych potrzeb kadrowych w sądach, z</w:t>
            </w:r>
            <w:r w:rsidR="002140C4" w:rsidRPr="00DF36E7">
              <w:rPr>
                <w:rFonts w:ascii="Times New Roman" w:hAnsi="Times New Roman"/>
                <w:spacing w:val="-2"/>
              </w:rPr>
              <w:t> </w:t>
            </w:r>
            <w:r w:rsidRPr="00DF36E7">
              <w:rPr>
                <w:rFonts w:ascii="Times New Roman" w:hAnsi="Times New Roman"/>
                <w:spacing w:val="-2"/>
              </w:rPr>
              <w:t xml:space="preserve">których z różnych powodów pojawiają się wolne stanowiska sędziowskie. Delegowanie sędziego przez Ministra Sprawiedliwości może dotyczyć pełnienia obowiązków sędziowskich w innym sądzie powszechnym (dotyczy to wyłącznie sędziów, który pełnili służbę na stanowisku sędziego przez co najmniej 5 lat), a także w sądzie administracyjnym (na wniosek Prezesa Naczelnego Sądu Administracyjnego) – wyłącznie na czas określony, nie dłuższy niż dwa lata. </w:t>
            </w:r>
          </w:p>
          <w:p w14:paraId="0FF1D9A8" w14:textId="1C6DF3E4"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Ponadto Minister Sprawiedliwości może delegować sędziego, za jego zgodą, do pełnienia czynności administracyjnych w</w:t>
            </w:r>
            <w:r w:rsidR="002140C4" w:rsidRPr="00DF36E7">
              <w:rPr>
                <w:rFonts w:ascii="Times New Roman" w:hAnsi="Times New Roman"/>
                <w:spacing w:val="-2"/>
              </w:rPr>
              <w:t> </w:t>
            </w:r>
            <w:r w:rsidRPr="00DF36E7">
              <w:rPr>
                <w:rFonts w:ascii="Times New Roman" w:hAnsi="Times New Roman"/>
                <w:spacing w:val="-2"/>
              </w:rPr>
              <w:t>Ministerstwie Sprawiedliwości lub innej jednostce organizacyjnej podległej Ministrowi Sprawiedliwości albo przez niego nadzorowanej, w Kancelarii Prezydenta Rzeczypospolitej Polskiej (na wniosek Prezydenta Rzeczypospolitej Polskiej), w</w:t>
            </w:r>
            <w:r w:rsidR="004D5EEC" w:rsidRPr="00DF36E7">
              <w:rPr>
                <w:rFonts w:ascii="Times New Roman" w:hAnsi="Times New Roman"/>
                <w:spacing w:val="-2"/>
              </w:rPr>
              <w:t> </w:t>
            </w:r>
            <w:r w:rsidRPr="00DF36E7">
              <w:rPr>
                <w:rFonts w:ascii="Times New Roman" w:hAnsi="Times New Roman"/>
                <w:spacing w:val="-2"/>
              </w:rPr>
              <w:t>urzędzie obsługującym ministra właściwego do spraw zagranicznych (na wniosek ministra właściwego do spraw zagranicznych), w Biurze Krajowej Rady Sądownictwa (na wniosek Przewodniczącego tej Rady), w Sądzie Najwyższym (na wniosek Pierwszego Prezesa Sądu Najwyższego albo Prezesa Sądu Najwyższego kierującego pracą Izby Dyscyplinarnej w</w:t>
            </w:r>
            <w:r w:rsidR="004D5EEC" w:rsidRPr="00DF36E7">
              <w:rPr>
                <w:rFonts w:ascii="Times New Roman" w:hAnsi="Times New Roman"/>
                <w:spacing w:val="-2"/>
              </w:rPr>
              <w:t> </w:t>
            </w:r>
            <w:r w:rsidRPr="00DF36E7">
              <w:rPr>
                <w:rFonts w:ascii="Times New Roman" w:hAnsi="Times New Roman"/>
                <w:spacing w:val="-2"/>
              </w:rPr>
              <w:t>odniesieniu do sędziów delegowanych do tej izby) na czas określony, nie dłuższy niż dwa lata albo na czas nieokreślony. Dodatkowo projektowana ustawa zakłada możliwość delegowania sędziego przez Ministra Sprawiedliwości do pełnienia czynności lub prowadzenia zajęć szkoleniowych w Krajowej Szkole Sądownictwa i Prokuratury, pełnienia obowiązków w</w:t>
            </w:r>
            <w:r w:rsidR="004D5EEC" w:rsidRPr="00DF36E7">
              <w:rPr>
                <w:rFonts w:ascii="Times New Roman" w:hAnsi="Times New Roman"/>
                <w:spacing w:val="-2"/>
              </w:rPr>
              <w:t> </w:t>
            </w:r>
            <w:r w:rsidRPr="00DF36E7">
              <w:rPr>
                <w:rFonts w:ascii="Times New Roman" w:hAnsi="Times New Roman"/>
                <w:spacing w:val="-2"/>
              </w:rPr>
              <w:t xml:space="preserve">międzynarodowej sędziowskiej organizacji pozarządowej (na wniosek sędziego), pełnienia obowiązków lub pełnienia określonej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zgodnie z kwalifikacjami sędziego, na czas określony, a także do pełnienia obowiązków lub określonej funkcji, lub odbycia stażu trwającego dłużej niż miesiąc, poza granicami państwa w ramach współpracy międzynarodowej Krajowej Szkoły Sądownictwa i Prokuratury, zgodnie z kwalifikacjami sędziego ( za jego zgodą i na wniosek Dyrektora Krajowej Szkoły Sądownictwa i Prokuratury) na czas określony, nie dłuższy niż cztery lata. </w:t>
            </w:r>
          </w:p>
          <w:p w14:paraId="4C37CA43" w14:textId="7443B1EC"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Jednocześnie projektowana ustawa recypuje dotychczas obowiązujący zakaz łączenia funkcji orzekania z pełnieniem czynności administracyjnych w Ministerstwie Sprawiedliwości lub innej jednostce organizacyjnej podległej Ministrowi Sprawiedliwości, Kancelarii Prezydenta Rzeczypospolitej Polskiej albo urzędzie obsługującym ministra właściwego do spraw zagranicznych (art. 137 § 5). Zakazu takiego nie będzie natomiast w odniesieniu do sędziów delegowanych do innych instytucji. Projektowana ustawa zachowuje również trzymiesięczny okres uprzedzenia w przypadku delegowania sędziego na czas nieokreślony do pełnienia czynności administracyjnych w Ministerstwie Sprawiedliwości, Kancelarii Prezydenta RP, w urzędzie obsługującego ministra właściwego do spraw zagranicznych oraz w Sądzie Najwyższym oraz delegowanego do pełnienia czynności w Biurze Krajowej Rady Sądownictwa. </w:t>
            </w:r>
          </w:p>
          <w:p w14:paraId="13574A14"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 pozostałych przypadkach delegowania sędziego, odwołanie lub ustąpienie sędziego nastąpi bez zachowania okresu uprzedzenia (art. 137 § 9). </w:t>
            </w:r>
          </w:p>
          <w:p w14:paraId="16C19DA9" w14:textId="77777777" w:rsidR="00D425CA" w:rsidRPr="00DF36E7" w:rsidRDefault="00D425CA" w:rsidP="009E3290">
            <w:pPr>
              <w:spacing w:line="240" w:lineRule="auto"/>
              <w:jc w:val="both"/>
              <w:rPr>
                <w:rFonts w:ascii="Times New Roman" w:hAnsi="Times New Roman"/>
                <w:b/>
                <w:bCs/>
                <w:spacing w:val="-2"/>
              </w:rPr>
            </w:pPr>
          </w:p>
          <w:p w14:paraId="1CCA1F4F"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Odpowiedzialność dyscyplinarna sędziów i asesorów sądowych.</w:t>
            </w:r>
          </w:p>
          <w:p w14:paraId="111FD50C"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spacing w:val="-2"/>
              </w:rPr>
              <w:t>O</w:t>
            </w:r>
            <w:r w:rsidRPr="00DF36E7">
              <w:rPr>
                <w:rFonts w:ascii="Times New Roman" w:hAnsi="Times New Roman"/>
                <w:i/>
                <w:iCs/>
                <w:spacing w:val="-2"/>
              </w:rPr>
              <w:t>gólne regulacje o odpowiedzialności dyscyplinarnej sędziów i asesorów</w:t>
            </w:r>
          </w:p>
          <w:p w14:paraId="0D3CDB72"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Odpowiedzialność dyscyplinarna sędziów i asesorów sądowych w sądach powszechnych jest niewątpliwie związana </w:t>
            </w:r>
            <w:r w:rsidRPr="00DF36E7">
              <w:rPr>
                <w:rFonts w:ascii="Times New Roman" w:hAnsi="Times New Roman"/>
                <w:spacing w:val="-2"/>
              </w:rPr>
              <w:br/>
              <w:t xml:space="preserve">z ich statusem, w związku z czym niniejszy projekt reguluje materialnoprawne zagadnienia tej odpowiedzialności oraz organizację sądów dyscyplinarnych i postępowanie przed tymi sądami. Jednakże pewne aspekty tej odpowiedzialności wymagają koniecznych zmian z uwagi na dotychczasowe doświadczenie funkcjonowania sądownictwa dyscyplinarnego, które należy ocenić krytycznie. </w:t>
            </w:r>
          </w:p>
          <w:p w14:paraId="72BB4CB9"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Zgodnie z projektowaną ustawą sędziowie odpowiadają dyscyplinarnie za przewinienia służbowe (dyscyplinarne), w tym </w:t>
            </w:r>
            <w:r w:rsidRPr="00DF36E7">
              <w:rPr>
                <w:rFonts w:ascii="Times New Roman" w:hAnsi="Times New Roman"/>
                <w:spacing w:val="-2"/>
              </w:rPr>
              <w:br/>
              <w:t>za oczywistą i rażącą obrazę przepisów prawa; działania lub zaniechania mogące uniemożliwić lub istotnie utrudnić funkcjonowanie organu wymiaru sprawiedliwości, działania kwestionujące istnienie stosunku służbowego sędziego, skuteczność powołania sędziego, lub umocowanie konstytucyjnego organu Rzeczypospolitej Polskiej, za działalność publiczną nie dającą się pogodzić z zasadami niezależności sądów i niezawisłości sędziów oraz za uchybienie godności urzędu.</w:t>
            </w:r>
          </w:p>
          <w:p w14:paraId="167B4AC6"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projekcie ustawy przewidziano także, że odpowiedzialność dyscyplinarna sędziego będzie obejmowała również postępowanie sędziego przed objęciem stanowiska, jeżeli przez nie uchybił obowiązkowi piastowanego wówczas urzędu państwowego lub okazał się niegodnym urzędu sędziego. </w:t>
            </w:r>
          </w:p>
          <w:p w14:paraId="12F04142"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W projekcie ustawy wskazuje się również zakres odpowiedzialności asesora sądowego, który odpowiada dyscyplinarnie </w:t>
            </w:r>
            <w:r w:rsidRPr="00DF36E7">
              <w:rPr>
                <w:rFonts w:ascii="Times New Roman" w:hAnsi="Times New Roman"/>
                <w:spacing w:val="-2"/>
              </w:rPr>
              <w:br/>
              <w:t xml:space="preserve">za przewinienia służbowe (dyscyplinarne) oraz za swoje postępowanie przed objęciem stanowiska, jeżeli przez nie okazał się niegodny urzędu asesora sądowego, tak jak sędzia. </w:t>
            </w:r>
          </w:p>
          <w:p w14:paraId="260444B7" w14:textId="77777777" w:rsidR="00D425CA" w:rsidRPr="00DF36E7" w:rsidRDefault="00D425CA" w:rsidP="009E3290">
            <w:pPr>
              <w:spacing w:line="240" w:lineRule="auto"/>
              <w:jc w:val="both"/>
              <w:rPr>
                <w:rFonts w:ascii="Times New Roman" w:hAnsi="Times New Roman"/>
                <w:spacing w:val="-2"/>
              </w:rPr>
            </w:pPr>
          </w:p>
          <w:p w14:paraId="0CCCDBC1"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Katalog kar dyscyplinarnych</w:t>
            </w:r>
          </w:p>
          <w:p w14:paraId="2A17223A"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 projekcie ustawy zawarto również katalog kar wymierzanych w postępowaniu dyscyplinarnym. Wśród możliwych kar projekt wymienia upomnienie, naganę, obniżenie wynagrodzenia zasadniczego o 5%¬50% na okres od sześciu miesięcy </w:t>
            </w:r>
            <w:r w:rsidRPr="00DF36E7">
              <w:rPr>
                <w:rFonts w:ascii="Times New Roman" w:hAnsi="Times New Roman"/>
                <w:spacing w:val="-2"/>
              </w:rPr>
              <w:br/>
              <w:t xml:space="preserve">do dwóch lat, karę pieniężną w wysokości podlegającego wypłacie za miesiąc poprzedzający wydanie prawomocnego wyroku skazującego jednomiesięcznego wynagrodzenia zasadniczego powiększonego o przysługujący sędziemu dodatek </w:t>
            </w:r>
            <w:r w:rsidRPr="00DF36E7">
              <w:rPr>
                <w:rFonts w:ascii="Times New Roman" w:hAnsi="Times New Roman"/>
                <w:spacing w:val="-2"/>
              </w:rPr>
              <w:br/>
              <w:t>za długoletnią pracę, dodatek funkcyjny i dodatek specjalny; usunięcie z zajmowanej funkcji przeniesienie na inne miejsce służbowe; oraz najsurowszą z możliwych kar - złożenie sędziego z urzędu.</w:t>
            </w:r>
          </w:p>
          <w:p w14:paraId="5488DDDD" w14:textId="77777777" w:rsidR="00D425CA" w:rsidRPr="00DF36E7" w:rsidRDefault="00D425CA" w:rsidP="009E3290">
            <w:pPr>
              <w:spacing w:line="240" w:lineRule="auto"/>
              <w:jc w:val="both"/>
              <w:rPr>
                <w:rFonts w:ascii="Times New Roman" w:hAnsi="Times New Roman"/>
                <w:spacing w:val="-2"/>
              </w:rPr>
            </w:pPr>
          </w:p>
          <w:p w14:paraId="21B45C7A"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Organizacja sądownictwa dyscyplinarnego sędziów i asesorów</w:t>
            </w:r>
          </w:p>
          <w:p w14:paraId="1F4C6B18"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Projektowana ustawa w art.196 wskazuje, iż w sprawach dyscyplinarnych sędziów, będą orzekały sądy dyscyplinarne jako sądy pierwszej instancji sądy regionalne w składzie trzech sędziów, zaś Sąd Najwyższy w składzie dwóch sędziów Izby Dyscyplinarnej i jednego ławnika Sądu Najwyższego w sprawach przewinień dyscyplinarnych wyczerpujących znamiona umyślnych przestępstw ściganych z oskarżenia publicznego lub umyślnych przestępstw skarbowych lub sprawach, </w:t>
            </w:r>
            <w:r w:rsidRPr="00DF36E7">
              <w:rPr>
                <w:rFonts w:ascii="Times New Roman" w:hAnsi="Times New Roman"/>
                <w:spacing w:val="-2"/>
              </w:rPr>
              <w:br/>
              <w:t xml:space="preserve">w których Sąd Najwyższy zwrócił się z wnioskiem o rozpoznanie sprawy dyscyplinarnej wraz z wytknięciem uchybienia, oraz w sprawach działań kwestionujących istnienie stosunku służbowego sędziego, skuteczność powołania sędziego, </w:t>
            </w:r>
            <w:r w:rsidRPr="00DF36E7">
              <w:rPr>
                <w:rFonts w:ascii="Times New Roman" w:hAnsi="Times New Roman"/>
                <w:spacing w:val="-2"/>
              </w:rPr>
              <w:br/>
              <w:t xml:space="preserve">lub umocowanie konstytucyjnego organu Rzeczypospolitej Polskiej. Sądem dyscyplinarnym drugiej instancji będzie natomiast Sąd Najwyższy w składzie dwóch sędziów Izby Dyscyplinarnej i jednego ławnika Sądu Najwyższego. </w:t>
            </w:r>
          </w:p>
          <w:p w14:paraId="51B54917" w14:textId="38E4F59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Przedmiotowy projekt określa nadto, iż sądy dyscyplinarne będą właściwe do orzekania w sprawach wniesionego zastrzeżenia sędziego od zwróconej przez prezesa sądu uwagi piśmie w związku ze stwierdzonym uchybieniem sędziego </w:t>
            </w:r>
            <w:r w:rsidRPr="00DF36E7">
              <w:rPr>
                <w:rFonts w:ascii="Times New Roman" w:hAnsi="Times New Roman"/>
                <w:spacing w:val="-2"/>
              </w:rPr>
              <w:br/>
              <w:t xml:space="preserve">w zakresie sprawności postępowania sądowego, przeniesienia sędziego bez jego zgody na inne miejsce służbowe, z uwagi na wymóg </w:t>
            </w:r>
            <w:r w:rsidR="00354943" w:rsidRPr="00DF36E7">
              <w:rPr>
                <w:rFonts w:ascii="Times New Roman" w:hAnsi="Times New Roman"/>
                <w:spacing w:val="-2"/>
              </w:rPr>
              <w:t xml:space="preserve">zachowania powagi </w:t>
            </w:r>
            <w:r w:rsidRPr="00DF36E7">
              <w:rPr>
                <w:rFonts w:ascii="Times New Roman" w:hAnsi="Times New Roman"/>
                <w:spacing w:val="-2"/>
              </w:rPr>
              <w:t xml:space="preserve">stanowiska, w przypadku </w:t>
            </w:r>
            <w:r w:rsidR="00354943" w:rsidRPr="00DF36E7">
              <w:rPr>
                <w:rFonts w:ascii="Times New Roman" w:hAnsi="Times New Roman"/>
                <w:spacing w:val="-2"/>
              </w:rPr>
              <w:t xml:space="preserve">wystąpienia </w:t>
            </w:r>
            <w:r w:rsidRPr="00DF36E7">
              <w:rPr>
                <w:rFonts w:ascii="Times New Roman" w:hAnsi="Times New Roman"/>
                <w:spacing w:val="-2"/>
              </w:rPr>
              <w:t xml:space="preserve">w tej sprawie ze stosownym wnioskiem przez kolegium właściwego sądu lub Krajową Radę Sądownictwa, a także w sprawach zezwolenia na zatrzymanie sędziego </w:t>
            </w:r>
            <w:r w:rsidRPr="00DF36E7">
              <w:rPr>
                <w:rFonts w:ascii="Times New Roman" w:hAnsi="Times New Roman"/>
                <w:spacing w:val="-2"/>
              </w:rPr>
              <w:br/>
              <w:t xml:space="preserve">lub pociągnięcie go do odpowiedzialności karnej. Do rozpoznawania sprawy wniesionego zastrzeżenia sędziego </w:t>
            </w:r>
            <w:r w:rsidRPr="00DF36E7">
              <w:rPr>
                <w:rFonts w:ascii="Times New Roman" w:hAnsi="Times New Roman"/>
                <w:spacing w:val="-2"/>
              </w:rPr>
              <w:br/>
              <w:t xml:space="preserve">od zwróconej mu przez prezesa sądu uwagi piśmie oraz sprawy przeniesienia sędziego bez jego zgody na inne miejsce służbowe, z uwagi na wymóg zachowania powagi stanowiska, właściwy miejscowo będzie sąd dyscyplinarny, na obszarze właściwości którego pełni służbę sędzia objęty postępowaniem. W sprawach zaś zezwoleń na zatrzymanie sędziego </w:t>
            </w:r>
            <w:r w:rsidRPr="00DF36E7">
              <w:rPr>
                <w:rFonts w:ascii="Times New Roman" w:hAnsi="Times New Roman"/>
                <w:spacing w:val="-2"/>
              </w:rPr>
              <w:br/>
              <w:t xml:space="preserve">lub pociągnięcie go do odpowiedzialności karnej będzie orzekał w pierwszej instancji Sąd Najwyższy w składzie jednego sędziego Izby Dyscyplinarnej, a w drugiej instancji – Sąd Najwyższy w składzie trzech sędziów Izby Dyscyplinarnej. </w:t>
            </w:r>
          </w:p>
          <w:p w14:paraId="52046B81" w14:textId="114FADCE"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Projekt ustawy określa nadto, że w sprawach, w których właściwy jest Sąd Najwyższy, czynności prezesa sądu dyscyplinarnego wykonuje Prezes Sądu Najwyższego kierujący pracą Izby Dyscyplinarnej. Ponadto Minister Sprawiedliwości ma określić, w drodze rozporządzenia, właściwość miejscową sądów regionalnych do rozpoznawania spraw dyscyplinarnych sędziów, uwzględniając potrzebę zapewnienia, by sprawy dyscyplinarne były rozpoznawane przez sąd dyscyplinarny inny niż ten, na obszarze właściwości którego pełni służbę sędzia objęty postępowaniem dyscyplinarnym, a</w:t>
            </w:r>
            <w:r w:rsidR="004D5EEC" w:rsidRPr="00DF36E7">
              <w:rPr>
                <w:rFonts w:ascii="Times New Roman" w:hAnsi="Times New Roman"/>
                <w:spacing w:val="-2"/>
              </w:rPr>
              <w:t> </w:t>
            </w:r>
            <w:r w:rsidRPr="00DF36E7">
              <w:rPr>
                <w:rFonts w:ascii="Times New Roman" w:hAnsi="Times New Roman"/>
                <w:spacing w:val="-2"/>
              </w:rPr>
              <w:t xml:space="preserve">także zasady sprawności i efektywności działania sądów dyscyplinarnych oraz potrzebę zapewnienia równomiernego obciążenia sędziów w tych sądach. </w:t>
            </w:r>
            <w:r w:rsidR="00354943" w:rsidRPr="00DF36E7">
              <w:rPr>
                <w:rFonts w:ascii="Times New Roman" w:hAnsi="Times New Roman"/>
                <w:szCs w:val="24"/>
              </w:rPr>
              <w:t>Prezes sądu dyscyplinarnego ustala podział czynności oraz plan dyżurów i zastępstw w</w:t>
            </w:r>
            <w:r w:rsidR="004D5EEC" w:rsidRPr="00DF36E7">
              <w:rPr>
                <w:rFonts w:ascii="Times New Roman" w:hAnsi="Times New Roman"/>
                <w:szCs w:val="24"/>
              </w:rPr>
              <w:t> </w:t>
            </w:r>
            <w:r w:rsidR="00354943" w:rsidRPr="00DF36E7">
              <w:rPr>
                <w:rFonts w:ascii="Times New Roman" w:hAnsi="Times New Roman"/>
                <w:szCs w:val="24"/>
              </w:rPr>
              <w:t xml:space="preserve">sprawach należących do właściwości sądu dyscyplinarnego. W składzie sądu dyscyplinarnego zasiada oraz przewodniczy mu przynajmniej jeden sędzia stale orzekający w sprawach karnych. W składzie sądu dyscyplinarnego nie mogą zasiadać Rzecznik Dyscyplinarny Sądów Powszechnych, Zastępcy Rzecznika Dyscyplinarnego Sędziów Sądów Powszechnych, zastępcy rzecznika dyscyplinarnego działający przy sądach regionalnych, a także sędzia prawomocnie skazany na karę dyscyplinarną, do czasu usunięcia odpisu wyroku z akt osobowych sędziego na podstawie art. 219 § 2, oraz sędzia, co do którego wszczęto postępowanie dyscyplinarne, do czasu jego prawomocnego zakończenia. </w:t>
            </w:r>
            <w:r w:rsidRPr="00DF36E7">
              <w:rPr>
                <w:rFonts w:ascii="Times New Roman" w:hAnsi="Times New Roman"/>
                <w:spacing w:val="-2"/>
              </w:rPr>
              <w:t>Projektowana ustawa wprowadza możliwość orzekania w pierwszej instancji przez sąd dyscyplinarny na sesjach wyjazdowych w sądzie, na obszarze właściwości którego obwiniony zajmuje stanowisko sędziego, o ile tylko nie sprzeciwia się temu dobro wymiaru sprawiedliwości.</w:t>
            </w:r>
          </w:p>
          <w:p w14:paraId="0E9D247C"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Oskarżycielami przed wskazanymi sądami dyscyplinarnymi będą Rzecznik Dyscyplinarny Sędziów Sądów Powszechnych oraz Zastępcy Rzecznika Dyscyplinarnego Sędziów Sądów Powszechnych, a także zastępcy rzecznika dyscyplinarnego działający przy sądach regionalnych. W sprawach sędziów sądów powszechnych pełniących służbę w sądach regionalnych oraz prezesów i wiceprezesów sądów regionalnych i sądów okręgowych oskarżycielami przed sądem dyscyplinarnym będą Rzecznik Dyscyplinarny Sędziów Sądów Powszechnych oraz Zastępcy Rzecznika Dyscyplinarnego Sędziów Sądów Powszechnych. W sprawach pozostałych sędziów sądów powszechnych pełniących służbę w sądach okręgowych, uprawnionym oskarżycielem będzie zastępca rzecznika dyscyplinarnego działający przy sądzie regionalnym. </w:t>
            </w:r>
          </w:p>
          <w:p w14:paraId="3D8D5CBF"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Projektowana ustawa przyznaje Rzecznikowi Dyscyplinarnemu Sędziów Sądów Powszechnych i Zastępcy Rzecznika Dyscyplinarnego Sędziów Sądów Powszechnych możliwość podejmowania i prowadzenia czynności w każdej sprawie dotyczącej sędziego. </w:t>
            </w:r>
          </w:p>
          <w:p w14:paraId="732BF1F6"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Rzecznik Dyscyplinarny Sędziów Sądów Powszechnych oraz Zastępca Rzecznika Dyscyplinarnego Sędziów Sądów Powszechnych będą mogli również przejąć sprawę prowadzoną przez zastępcę rzecznika dyscyplinarnego działającego przy sądzie regionalnym, a także przekazać temu rzecznikowi sprawę do prowadzenia. </w:t>
            </w:r>
          </w:p>
          <w:p w14:paraId="77EE5DC1"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Zgodnie z uregulowaniami projektowanej ustawy Rzecznika Dyscyplinarnego Sędziów Sądów Powszechnych oraz dwóch Zastępców Rzecznika Dyscyplinarnego Sędziów Sądów Powszechnych powołuje Minister Sprawiedliwości na czteroletnią kadencję. Minister Sprawiedliwości może powołać Rzecznika Dyscyplinarnego Ministra Sprawiedliwości do prowadzenia określonej sprawy dotyczącej sędziego. Powołanie Rzecznika Dyscyplinarnego Ministra Sprawiedliwości wyłącza innego rzecznika od podejmowania czynności w sprawie.</w:t>
            </w:r>
          </w:p>
          <w:p w14:paraId="0E8FAAD4"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Obsługę administracyjną Rzecznika Dyscyplinarnego Sędziów Sądów Powszechnych oraz Zastępców Rzecznika Dyscyplinarnego Sędziów Sądów Powszechnych zapewni Krajowa Rada Sądownictwa tworząc w tym celu odrębną komórkę organizacyjną w ramach swojego Biura. </w:t>
            </w:r>
          </w:p>
          <w:p w14:paraId="38994847" w14:textId="77777777" w:rsidR="00D425CA" w:rsidRPr="00DF36E7" w:rsidRDefault="00D425CA" w:rsidP="009D7731">
            <w:pPr>
              <w:spacing w:after="120" w:line="240" w:lineRule="auto"/>
              <w:jc w:val="both"/>
              <w:rPr>
                <w:rFonts w:ascii="Times New Roman" w:hAnsi="Times New Roman"/>
                <w:spacing w:val="-2"/>
              </w:rPr>
            </w:pPr>
            <w:r w:rsidRPr="00DF36E7">
              <w:rPr>
                <w:rFonts w:ascii="Times New Roman" w:hAnsi="Times New Roman"/>
                <w:spacing w:val="-2"/>
              </w:rPr>
              <w:t xml:space="preserve">Projektowana ustawa określa nadto, iż przy sądzie regionalnym działa jeden zastępca rzecznika dyscyplinarnego. W sądzie powyżej sześćdziesięciu stanowisk sędziowskich Rzecznik Dyscyplinarny Sędziów Sądów Powszechnych może, po uzyskaniu zgody Ministra Sprawiedliwości, ustalić większą liczbę zastępców rzecznika dyscyplinarnego działających przy sądzie regionalnym, jeżeli jest to uzasadnione interesem wymiaru sprawiedliwości. O ustaleniu większej liczby zastępców rzecznika dyscyplinarnego działających przy sądzie regionalnym Rzecznik Dyscyplinarny Sędziów Sądów Powszechnych informuje prezesa właściwego sądu regionalnego. Zastępcę rzecznika dyscyplinarnego działającego przy sądzie regionalnym powołuje na czteroletnią kadencję spośród sędziów sądu powszechnego, pełniących służbę w tym sądzie lub sędziów sądu powszechnego, pełniących służbę w sądach okręgowych na obszarze właściwości tego sądu regionalnego Rzecznik Dyscyplinarny Sędziów Sądów Powszechnych. </w:t>
            </w:r>
          </w:p>
          <w:p w14:paraId="6B76ADA6" w14:textId="77777777" w:rsidR="00D425CA" w:rsidRPr="00DF36E7" w:rsidRDefault="00D425CA" w:rsidP="009E3290">
            <w:pPr>
              <w:spacing w:line="240" w:lineRule="auto"/>
              <w:jc w:val="both"/>
              <w:rPr>
                <w:rFonts w:ascii="Times New Roman" w:hAnsi="Times New Roman"/>
                <w:spacing w:val="-2"/>
              </w:rPr>
            </w:pPr>
          </w:p>
          <w:p w14:paraId="42F09BB0"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Środki zaskarżenia od orzeczeń sądów dyscyplinarnych</w:t>
            </w:r>
          </w:p>
          <w:p w14:paraId="23917572" w14:textId="38CB6192"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 projekcie ustawy przewidziano środek zaskarżenia w postaci odwołania od wydanego w pierwszej instancji wyroku sądu dyscyplinarnego oraz postanowienia i zarządzenia zamykających drogę do wydania wyroku, który ustawa ta przyznaje obwinionemu, rzecznikowi dyscyplinarnemu, a także Krajowej Radzie Sądownictwa i Ministrowi Sprawiedliwości. Termin do wniesienia odwołania wyniesie trzydzieści dni i będzie biegł dla każdego uprawnionego od dnia doręczenia orzeczenia lub zarządzenia. Odwołanie powinno być rozpoznane w terminie dwóch miesięcy od dnia wpłynięcia do sądu dyscyplinarnego drugiej instancji. Od wyroku sądu dyscyplinarnego kasacja nie przysługuje. Jeżeli natomiast wyrokiem obwinionemu wymierzono karę dyscyplinarną, pomimo wydanego wcześniej przez sąd pierwszej instancji wyroku uniewinniającego lub umarzającego postępowanie, od takiego wyroku sądu dyscyplinarnego drugiej instancji będzie przysługiwało odwołanie do innego składu tego sądu. W tej sytuacji wyrok stanie się prawomocny po bezskutecznym upływie terminu do wniesienia odwołania do innego składu sądu dyscyplinarnego drugiej instancji.</w:t>
            </w:r>
          </w:p>
          <w:p w14:paraId="1E536D55" w14:textId="77777777" w:rsidR="00D425CA" w:rsidRPr="00DF36E7" w:rsidRDefault="00D425CA" w:rsidP="009E3290">
            <w:pPr>
              <w:spacing w:line="240" w:lineRule="auto"/>
              <w:jc w:val="both"/>
              <w:rPr>
                <w:rFonts w:ascii="Times New Roman" w:hAnsi="Times New Roman"/>
                <w:spacing w:val="-2"/>
              </w:rPr>
            </w:pPr>
          </w:p>
          <w:p w14:paraId="01962455"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Postępowanie w sprawach dyscyplinarnych</w:t>
            </w:r>
          </w:p>
          <w:p w14:paraId="77FC8B2C"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 xml:space="preserve">Projekt ustawy wprowadza zasadę, zgodnie z którą wszelkie rozstrzygnięcia zapadające w toku postępowania dyscyplinarnego wymagają z urzędu uzasadnienia na piśmie i doręczenia ich stronom. Wyroki oraz postanowienia </w:t>
            </w:r>
            <w:r w:rsidRPr="00DF36E7">
              <w:rPr>
                <w:rFonts w:ascii="Times New Roman" w:hAnsi="Times New Roman"/>
                <w:spacing w:val="-2"/>
              </w:rPr>
              <w:br/>
              <w:t>i zarządzenia zamykające drogę do wydania wyroku mają być doręczane także Krajowej Radzie Sądownictwa i Ministrowi Sprawiedliwości.</w:t>
            </w:r>
          </w:p>
          <w:p w14:paraId="2E73FCF7" w14:textId="56E0E494"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Zgodnie z postanowieniami projektowanej ustawy prezesowi sądu albo Ministrowi Sprawiedliwości będzie przysługiwało uprawnienie zarządzenia natychmiastowej przerwy w czynnościach służbowych sędziego aż do czasu wydania uchwały przez sąd dyscyplinarny, nie dłużej niż na miesiąc, w przypadkach w których doszło do zatrzymania sędziego z powodu schwytania na gorącym uczynku popełnienia przestępstwa umyślnego albo jeżeli ze względu na rodzaj czynu dokonanego przez sędziego powaga sądu lub istotne interesy służby wymagałyby natychmiastowego odsunięcia go od wykonywania obowiązków służbowych. Jeżeli sędzia pełni funkcję prezesa sądu, zarządzenie przerwy w czynnościach służbowych będzie należało do Ministra Sprawiedliwości. O wydaniu takiego zarządzenia prezes sądu albo Minister Sprawiedliwości, obowiązani będą w</w:t>
            </w:r>
            <w:r w:rsidR="004D5EEC" w:rsidRPr="00DF36E7">
              <w:rPr>
                <w:rFonts w:ascii="Times New Roman" w:hAnsi="Times New Roman"/>
                <w:spacing w:val="-2"/>
              </w:rPr>
              <w:t> </w:t>
            </w:r>
            <w:r w:rsidRPr="00DF36E7">
              <w:rPr>
                <w:rFonts w:ascii="Times New Roman" w:hAnsi="Times New Roman"/>
                <w:spacing w:val="-2"/>
              </w:rPr>
              <w:t xml:space="preserve">terminie trzech dni od dnia jego wydania, zawiadomić sąd dyscyplinarny, który niezwłocznie, </w:t>
            </w:r>
            <w:r w:rsidRPr="00DF36E7">
              <w:rPr>
                <w:rFonts w:ascii="Times New Roman" w:hAnsi="Times New Roman"/>
                <w:spacing w:val="-2"/>
              </w:rPr>
              <w:br/>
              <w:t xml:space="preserve">nie później niż przed upływem terminu, na który przerwa została zarządzona, wyda uchwałę o zawieszeniu sędziego </w:t>
            </w:r>
            <w:r w:rsidRPr="00DF36E7">
              <w:rPr>
                <w:rFonts w:ascii="Times New Roman" w:hAnsi="Times New Roman"/>
                <w:spacing w:val="-2"/>
              </w:rPr>
              <w:br/>
              <w:t xml:space="preserve">w czynnościach służbowych albo uchyli zarządzenie o przerwie w wykonywaniu tych czynności. </w:t>
            </w:r>
          </w:p>
          <w:p w14:paraId="32BC56FD" w14:textId="77777777" w:rsidR="00D425CA" w:rsidRPr="00DF36E7" w:rsidRDefault="00D425CA" w:rsidP="009E3290">
            <w:pPr>
              <w:spacing w:line="240" w:lineRule="auto"/>
              <w:jc w:val="both"/>
              <w:rPr>
                <w:rFonts w:ascii="Times New Roman" w:hAnsi="Times New Roman"/>
                <w:b/>
                <w:bCs/>
                <w:spacing w:val="-2"/>
              </w:rPr>
            </w:pPr>
            <w:r w:rsidRPr="00DF36E7">
              <w:rPr>
                <w:rFonts w:ascii="Times New Roman" w:hAnsi="Times New Roman"/>
                <w:spacing w:val="-2"/>
              </w:rPr>
              <w:t xml:space="preserve"> </w:t>
            </w:r>
          </w:p>
          <w:p w14:paraId="7E61F7C8" w14:textId="77777777" w:rsidR="00D425CA" w:rsidRPr="00DF36E7" w:rsidRDefault="00D425CA" w:rsidP="009E3290">
            <w:pPr>
              <w:shd w:val="clear" w:color="auto" w:fill="D9D9D9"/>
              <w:spacing w:line="240" w:lineRule="auto"/>
              <w:jc w:val="both"/>
              <w:rPr>
                <w:rFonts w:ascii="Times New Roman" w:hAnsi="Times New Roman"/>
                <w:b/>
                <w:bCs/>
                <w:spacing w:val="-2"/>
              </w:rPr>
            </w:pPr>
            <w:r w:rsidRPr="00DF36E7">
              <w:rPr>
                <w:rFonts w:ascii="Times New Roman" w:hAnsi="Times New Roman"/>
                <w:b/>
                <w:bCs/>
                <w:spacing w:val="-2"/>
              </w:rPr>
              <w:t>Pozostałe uregulowania przyjęte w projekcie.</w:t>
            </w:r>
          </w:p>
          <w:p w14:paraId="0F6BA5A0" w14:textId="52ABB4E0"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 xml:space="preserve">Regulacje dotyczące referendarzy sądowych, </w:t>
            </w:r>
            <w:r w:rsidR="00347723" w:rsidRPr="00DF36E7">
              <w:rPr>
                <w:rFonts w:ascii="Times New Roman" w:hAnsi="Times New Roman"/>
                <w:i/>
                <w:iCs/>
                <w:spacing w:val="-2"/>
              </w:rPr>
              <w:t xml:space="preserve">asystentów sędziów, </w:t>
            </w:r>
            <w:r w:rsidRPr="00DF36E7">
              <w:rPr>
                <w:rFonts w:ascii="Times New Roman" w:hAnsi="Times New Roman"/>
                <w:i/>
                <w:iCs/>
                <w:spacing w:val="-2"/>
              </w:rPr>
              <w:t>kuratorów sądowych, pracowników sądów, stałych mediatorów, oraz organów pomocniczych sądów</w:t>
            </w:r>
            <w:r w:rsidR="00347723" w:rsidRPr="00DF36E7">
              <w:rPr>
                <w:rFonts w:ascii="Times New Roman" w:hAnsi="Times New Roman"/>
                <w:i/>
                <w:iCs/>
                <w:spacing w:val="-2"/>
              </w:rPr>
              <w:t>.</w:t>
            </w:r>
          </w:p>
          <w:p w14:paraId="2FBDA93E" w14:textId="3B4E617E" w:rsidR="00D425CA" w:rsidRPr="00DF36E7" w:rsidRDefault="00D425CA" w:rsidP="00DF36E7">
            <w:pPr>
              <w:spacing w:before="120" w:after="120" w:line="240" w:lineRule="auto"/>
              <w:jc w:val="both"/>
              <w:rPr>
                <w:rFonts w:ascii="Times New Roman" w:hAnsi="Times New Roman"/>
              </w:rPr>
            </w:pPr>
            <w:r w:rsidRPr="00DF36E7">
              <w:rPr>
                <w:rFonts w:ascii="Times New Roman" w:hAnsi="Times New Roman"/>
                <w:spacing w:val="-2"/>
              </w:rPr>
              <w:t>W dziale IV części drugiej projektu ustawy, dotyczącym referendarzy sądowych, kuratorów sądowych, pracowników sądów, stałych mediatorów, oraz organów pomocniczych sądów, są zawarte przepisy dotyczące tych grup w brzmieniu jak w</w:t>
            </w:r>
            <w:r w:rsidR="004D5EEC" w:rsidRPr="00DF36E7">
              <w:rPr>
                <w:rFonts w:ascii="Times New Roman" w:hAnsi="Times New Roman"/>
                <w:spacing w:val="-2"/>
              </w:rPr>
              <w:t> </w:t>
            </w:r>
            <w:r w:rsidRPr="00DF36E7">
              <w:rPr>
                <w:rFonts w:ascii="Times New Roman" w:hAnsi="Times New Roman"/>
                <w:spacing w:val="-2"/>
              </w:rPr>
              <w:t xml:space="preserve">dotychczas obowiązującej ustawie. Jedynie w odniesieniu do referendarzy sądowych dokonano zmian w zakresie sposobu wyliczania należnego im wynagrodzenia poprzez bezpośrednie odniesienie do podstawy ustalenia wynagrodzenia zasadniczego sędziego, </w:t>
            </w:r>
            <w:r w:rsidR="00347723" w:rsidRPr="00DF36E7">
              <w:rPr>
                <w:rFonts w:ascii="Times New Roman" w:hAnsi="Times New Roman"/>
              </w:rPr>
              <w:t>o której mowa w art. 158 § 2 (art. 237 § 1).</w:t>
            </w:r>
          </w:p>
          <w:p w14:paraId="1A127941"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 xml:space="preserve">W art. 230 projektu wskazuje się, że w sądach do wykonywania określonych w ustawach czynności należących do sądów </w:t>
            </w:r>
            <w:r w:rsidRPr="00DF36E7">
              <w:rPr>
                <w:rFonts w:ascii="Times New Roman" w:hAnsi="Times New Roman"/>
                <w:spacing w:val="-2"/>
              </w:rPr>
              <w:br/>
              <w:t xml:space="preserve">w zakresie ochrony prawnej, innych niż wymiar sprawiedliwości, są zatrudniani referendarze sądowi i starsi referendarze sądowi, zwani dalej „referendarzami”. W sądach działają kuratorzy sądowi (kuratorzy rodzinni i kuratorzy dla dorosłych), którzy stanowią służbę kuratorską i wykonują czynności o charakterze </w:t>
            </w:r>
            <w:proofErr w:type="spellStart"/>
            <w:r w:rsidRPr="00DF36E7">
              <w:rPr>
                <w:rFonts w:ascii="Times New Roman" w:hAnsi="Times New Roman"/>
                <w:spacing w:val="-2"/>
              </w:rPr>
              <w:t>wychowawczo¬resocjalizacyjnym</w:t>
            </w:r>
            <w:proofErr w:type="spellEnd"/>
            <w:r w:rsidRPr="00DF36E7">
              <w:rPr>
                <w:rFonts w:ascii="Times New Roman" w:hAnsi="Times New Roman"/>
                <w:spacing w:val="-2"/>
              </w:rPr>
              <w:t xml:space="preserve"> i profilaktycznym oraz inne czynności określone w przepisach szczególnych, zatrudniani są urzędnicy i inni pracownicy sądowi, a także mogą być zatrudniani asystenci sędziów i starsi asystenci sędziów. Ilekroć w przepisach jest mowa o asystentach sędziów, rozumie się przez to także starszych asystentów sędziów. </w:t>
            </w:r>
          </w:p>
          <w:p w14:paraId="51C28243"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 xml:space="preserve">W art. 237 § 1 i 2 projektowanej ustawy odstąpiono od sposobu wyliczania wynagrodzenia referendarzy sądowych </w:t>
            </w:r>
            <w:r w:rsidRPr="00DF36E7">
              <w:rPr>
                <w:rFonts w:ascii="Times New Roman" w:hAnsi="Times New Roman"/>
                <w:spacing w:val="-2"/>
              </w:rPr>
              <w:br/>
              <w:t xml:space="preserve">w odniesieniu do wynagrodzenia zasadniczego sędziów, zastępując to rozwiązanie wskazaniem mnożnika, który zostanie zastosowany do ustalenia wynagrodzenia referendarzy sądowych i starszych referendarzy sądowych, w zależności od stażu na tych stanowiskach. </w:t>
            </w:r>
          </w:p>
          <w:p w14:paraId="7730CCF4" w14:textId="77777777" w:rsidR="00126ACC" w:rsidRPr="00DF36E7" w:rsidRDefault="00126ACC" w:rsidP="005A541E">
            <w:pPr>
              <w:spacing w:before="120" w:after="120" w:line="240" w:lineRule="auto"/>
              <w:jc w:val="both"/>
              <w:rPr>
                <w:rFonts w:ascii="Times New Roman" w:hAnsi="Times New Roman"/>
              </w:rPr>
            </w:pPr>
            <w:r w:rsidRPr="00DF36E7">
              <w:rPr>
                <w:rFonts w:ascii="Times New Roman" w:hAnsi="Times New Roman"/>
              </w:rPr>
              <w:t xml:space="preserve">W art. 236 § 9 </w:t>
            </w:r>
            <w:proofErr w:type="spellStart"/>
            <w:r w:rsidRPr="00DF36E7">
              <w:rPr>
                <w:rFonts w:ascii="Times New Roman" w:hAnsi="Times New Roman"/>
              </w:rPr>
              <w:t>u.s.p</w:t>
            </w:r>
            <w:proofErr w:type="spellEnd"/>
            <w:r w:rsidRPr="00DF36E7">
              <w:rPr>
                <w:rFonts w:ascii="Times New Roman" w:hAnsi="Times New Roman"/>
              </w:rPr>
              <w:t>. i art. 246 § 4 </w:t>
            </w:r>
            <w:proofErr w:type="spellStart"/>
            <w:r w:rsidRPr="00DF36E7">
              <w:rPr>
                <w:rFonts w:ascii="Times New Roman" w:hAnsi="Times New Roman"/>
              </w:rPr>
              <w:t>u.s.p</w:t>
            </w:r>
            <w:proofErr w:type="spellEnd"/>
            <w:r w:rsidRPr="00DF36E7">
              <w:rPr>
                <w:rFonts w:ascii="Times New Roman" w:hAnsi="Times New Roman"/>
              </w:rPr>
              <w:t>. zachowano odwołanie do przepisu obejmującego możliwość stosowania wyjątku, o którym mowa w art. 139 § 6 </w:t>
            </w:r>
            <w:proofErr w:type="spellStart"/>
            <w:r w:rsidRPr="00DF36E7">
              <w:rPr>
                <w:rFonts w:ascii="Times New Roman" w:hAnsi="Times New Roman"/>
              </w:rPr>
              <w:t>u.s.p</w:t>
            </w:r>
            <w:proofErr w:type="spellEnd"/>
            <w:r w:rsidRPr="00DF36E7">
              <w:rPr>
                <w:rFonts w:ascii="Times New Roman" w:hAnsi="Times New Roman"/>
              </w:rPr>
              <w:t xml:space="preserve">., tak aby w szczególnie uzasadnionych przypadkach Minister Sprawiedliwości mógł przyznać referendarzowi sądowemu lub asystentowi sędziego delegowanym do Ministerstwa Sprawiedliwości dodatek specjalny w wysokości przekraczającej 40% podstawy określonej tym przepisem dla sędziów. </w:t>
            </w:r>
          </w:p>
          <w:p w14:paraId="2E0C2167" w14:textId="48FEE8CD" w:rsidR="00D425CA" w:rsidRPr="00DF36E7" w:rsidRDefault="00126ACC" w:rsidP="00DF36E7">
            <w:pPr>
              <w:spacing w:before="120" w:after="120" w:line="240" w:lineRule="auto"/>
              <w:jc w:val="both"/>
              <w:rPr>
                <w:rFonts w:ascii="Times New Roman" w:hAnsi="Times New Roman"/>
                <w:bCs/>
              </w:rPr>
            </w:pPr>
            <w:r w:rsidRPr="00DF36E7">
              <w:rPr>
                <w:rFonts w:ascii="Times New Roman" w:hAnsi="Times New Roman"/>
              </w:rPr>
              <w:t xml:space="preserve">W art. 246 § 5 </w:t>
            </w:r>
            <w:proofErr w:type="spellStart"/>
            <w:r w:rsidRPr="00DF36E7">
              <w:rPr>
                <w:rFonts w:ascii="Times New Roman" w:hAnsi="Times New Roman"/>
              </w:rPr>
              <w:t>u.s.p</w:t>
            </w:r>
            <w:proofErr w:type="spellEnd"/>
            <w:r w:rsidRPr="00DF36E7">
              <w:rPr>
                <w:rFonts w:ascii="Times New Roman" w:hAnsi="Times New Roman"/>
              </w:rPr>
              <w:t>. pozostawiono regulacje</w:t>
            </w:r>
            <w:r w:rsidR="007662BE" w:rsidRPr="00DF36E7">
              <w:rPr>
                <w:rFonts w:ascii="Times New Roman" w:hAnsi="Times New Roman"/>
              </w:rPr>
              <w:t xml:space="preserve">, </w:t>
            </w:r>
            <w:r w:rsidRPr="00DF36E7">
              <w:rPr>
                <w:rFonts w:ascii="Times New Roman" w:hAnsi="Times New Roman"/>
              </w:rPr>
              <w:t xml:space="preserve">zgodnie z którą </w:t>
            </w:r>
            <w:r w:rsidRPr="00DF36E7">
              <w:rPr>
                <w:rFonts w:ascii="Times New Roman" w:hAnsi="Times New Roman"/>
                <w:bCs/>
              </w:rPr>
              <w:t xml:space="preserve">w razie delegowania do Ministerstwa Sprawiedliwości lub innej jednostki organizacyjnej podległej Ministrowi Sprawiedliwości albo przez niego nadzorowanej asystentowi sędziego przysługuje dodatek funkcyjny w wysokości ustalonej zgodnie z przepisami o dodatkach funkcyjnych przysługujących sędziom. </w:t>
            </w:r>
            <w:r w:rsidRPr="00DF36E7">
              <w:rPr>
                <w:rFonts w:ascii="Times New Roman" w:hAnsi="Times New Roman"/>
              </w:rPr>
              <w:t xml:space="preserve">Przedstawiona propozycja  wynika z konieczności zrównania pod względem płacowym przedstawicieli tych grup zawodowych, które realizują tożsame zadania w urzędzie obsługującym Ministra Sprawiedliwości. Dotychczas bowiem jedna z tych grup, tj. asystenci sędziego, była wynagradzana odmiennie od sędziów i referendarzy sądowych, przy czym sposób ustalania omawianych dodatków w obrębie asystentów sędziów był niekorzystny względem warunków wynagradzania sędziów i referendarzy sądowych wykonujących tożsame zadania. </w:t>
            </w:r>
          </w:p>
          <w:p w14:paraId="226A36D3"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Regulacje dotyczące ławników</w:t>
            </w:r>
          </w:p>
          <w:p w14:paraId="5FC5FE4A" w14:textId="6D6AFE8B"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Należy wskazać, że art. 182 Konstytucji wprowadza możliwość uczestniczenia czynnika społecznego w sferze zarezerwowanej dla sędziów zawodowych. Dotychczas status ławników był uregulowany w Dział IV, Rozdział 7, art. 158 – 175 </w:t>
            </w:r>
            <w:proofErr w:type="spellStart"/>
            <w:r w:rsidR="00354943" w:rsidRPr="00DF36E7">
              <w:rPr>
                <w:rFonts w:ascii="Times New Roman" w:hAnsi="Times New Roman"/>
                <w:spacing w:val="-2"/>
              </w:rPr>
              <w:t>u.s.p</w:t>
            </w:r>
            <w:proofErr w:type="spellEnd"/>
            <w:r w:rsidR="00354943" w:rsidRPr="00DF36E7">
              <w:rPr>
                <w:rFonts w:ascii="Times New Roman" w:hAnsi="Times New Roman"/>
                <w:spacing w:val="-2"/>
              </w:rPr>
              <w:t xml:space="preserve">. </w:t>
            </w:r>
            <w:r w:rsidRPr="00DF36E7">
              <w:rPr>
                <w:rFonts w:ascii="Times New Roman" w:hAnsi="Times New Roman"/>
                <w:spacing w:val="-2"/>
              </w:rPr>
              <w:t xml:space="preserve">i zasadniczo został recypowany do ustawy, dostosowując go do zmian w sferze nowej struktury sądów powszechnych (sądy regionalne i sądy okręgowe), poza nielicznymi wyjątkami. </w:t>
            </w:r>
          </w:p>
          <w:p w14:paraId="49B93B38" w14:textId="77777777" w:rsidR="00D425CA" w:rsidRPr="00DF36E7" w:rsidRDefault="00D425CA" w:rsidP="009E3290">
            <w:pPr>
              <w:spacing w:line="240" w:lineRule="auto"/>
              <w:jc w:val="both"/>
              <w:rPr>
                <w:rFonts w:ascii="Times New Roman" w:hAnsi="Times New Roman"/>
                <w:spacing w:val="-2"/>
              </w:rPr>
            </w:pPr>
          </w:p>
          <w:p w14:paraId="6221A11E" w14:textId="4B009CB6"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Przetwarzanie danych osobowych, telekomunikacyjnych, pocztowych i internetowych oraz informatyzacja sądów powszechnych.</w:t>
            </w:r>
          </w:p>
          <w:p w14:paraId="05E9A162" w14:textId="642C19E0"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Zawarte w </w:t>
            </w:r>
            <w:r w:rsidR="006C7E5A" w:rsidRPr="00DF36E7">
              <w:rPr>
                <w:rFonts w:ascii="Times New Roman" w:hAnsi="Times New Roman"/>
                <w:spacing w:val="-2"/>
              </w:rPr>
              <w:t xml:space="preserve">dziale </w:t>
            </w:r>
            <w:r w:rsidRPr="00DF36E7">
              <w:rPr>
                <w:rFonts w:ascii="Times New Roman" w:hAnsi="Times New Roman"/>
                <w:spacing w:val="-2"/>
              </w:rPr>
              <w:t xml:space="preserve">V projektu przepisy dotyczące przetwarzania danych osobowych, telekomunikacyjnych, pocztowych </w:t>
            </w:r>
            <w:r w:rsidRPr="00DF36E7">
              <w:rPr>
                <w:rFonts w:ascii="Times New Roman" w:hAnsi="Times New Roman"/>
                <w:spacing w:val="-2"/>
              </w:rPr>
              <w:br/>
              <w:t xml:space="preserve">i internetowych oraz informatyzacji sądów powszechnych, nie uległy zasadniczym zmianom, z tym że nadzór nad przetwarzaniem danych osobowych, których administratorami są sądy, powierzono Krajowej Radzie Sądownictwa (art. 280 § 1). </w:t>
            </w:r>
          </w:p>
          <w:p w14:paraId="6EE0E4DF"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 xml:space="preserve">Co do zasady nie zmieniły się zasadniczo regulacje w zakresie finansowania działalności sądów powszechnych (Dział VI projektowanej ustawy). </w:t>
            </w:r>
          </w:p>
        </w:tc>
      </w:tr>
      <w:tr w:rsidR="00D425CA" w:rsidRPr="00DF36E7" w14:paraId="233708B6" w14:textId="77777777" w:rsidTr="009E3290">
        <w:trPr>
          <w:gridAfter w:val="1"/>
          <w:wAfter w:w="10" w:type="dxa"/>
          <w:trHeight w:val="307"/>
        </w:trPr>
        <w:tc>
          <w:tcPr>
            <w:tcW w:w="10937" w:type="dxa"/>
            <w:gridSpan w:val="28"/>
            <w:shd w:val="clear" w:color="auto" w:fill="99CCFF"/>
            <w:vAlign w:val="center"/>
          </w:tcPr>
          <w:p w14:paraId="0E59B9BC" w14:textId="77777777" w:rsidR="00D425CA" w:rsidRPr="00DF36E7" w:rsidRDefault="00D425CA" w:rsidP="009E3290">
            <w:pPr>
              <w:numPr>
                <w:ilvl w:val="0"/>
                <w:numId w:val="1"/>
              </w:numPr>
              <w:spacing w:before="60" w:after="60" w:line="240" w:lineRule="auto"/>
              <w:ind w:left="318" w:hanging="284"/>
              <w:jc w:val="both"/>
              <w:rPr>
                <w:rFonts w:ascii="Times New Roman" w:hAnsi="Times New Roman"/>
                <w:b/>
              </w:rPr>
            </w:pPr>
            <w:r w:rsidRPr="00DF36E7">
              <w:rPr>
                <w:rFonts w:ascii="Times New Roman" w:hAnsi="Times New Roman"/>
                <w:b/>
                <w:spacing w:val="-2"/>
              </w:rPr>
              <w:lastRenderedPageBreak/>
              <w:t>Jak problem został rozwiązany w innych krajach, w szczególności krajach członkowskich OECD/UE</w:t>
            </w:r>
            <w:r w:rsidRPr="00DF36E7">
              <w:rPr>
                <w:rFonts w:ascii="Times New Roman" w:hAnsi="Times New Roman"/>
                <w:b/>
              </w:rPr>
              <w:t>?</w:t>
            </w:r>
            <w:r w:rsidRPr="00DF36E7">
              <w:rPr>
                <w:rFonts w:ascii="Times New Roman" w:hAnsi="Times New Roman"/>
                <w:i/>
              </w:rPr>
              <w:t xml:space="preserve"> </w:t>
            </w:r>
          </w:p>
        </w:tc>
      </w:tr>
      <w:tr w:rsidR="00D425CA" w:rsidRPr="00DF36E7" w14:paraId="6A3D1306" w14:textId="77777777" w:rsidTr="009E3290">
        <w:trPr>
          <w:gridAfter w:val="1"/>
          <w:wAfter w:w="10" w:type="dxa"/>
          <w:trHeight w:val="142"/>
        </w:trPr>
        <w:tc>
          <w:tcPr>
            <w:tcW w:w="10937" w:type="dxa"/>
            <w:gridSpan w:val="28"/>
            <w:shd w:val="clear" w:color="auto" w:fill="auto"/>
          </w:tcPr>
          <w:p w14:paraId="1155F66D" w14:textId="77777777" w:rsidR="00D425CA" w:rsidRPr="00DF36E7" w:rsidRDefault="00D425CA" w:rsidP="009E3290">
            <w:pPr>
              <w:spacing w:line="240" w:lineRule="auto"/>
              <w:jc w:val="both"/>
              <w:rPr>
                <w:rFonts w:ascii="Times New Roman" w:hAnsi="Times New Roman"/>
                <w:b/>
                <w:bCs/>
                <w:spacing w:val="-2"/>
              </w:rPr>
            </w:pPr>
            <w:r w:rsidRPr="00DF36E7">
              <w:rPr>
                <w:rFonts w:ascii="Times New Roman" w:hAnsi="Times New Roman"/>
                <w:b/>
                <w:bCs/>
                <w:spacing w:val="-2"/>
              </w:rPr>
              <w:t>Portugalia</w:t>
            </w:r>
          </w:p>
          <w:p w14:paraId="29DB71F1"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Reforma sądownictwa w Portugalii została przeprowadzona w 2014 r. w oparciu o ustawę nr 49/2014 z 27 marca 2014 r. (</w:t>
            </w:r>
            <w:proofErr w:type="spellStart"/>
            <w:r w:rsidRPr="00DF36E7">
              <w:rPr>
                <w:rFonts w:ascii="Times New Roman" w:hAnsi="Times New Roman"/>
                <w:spacing w:val="-2"/>
              </w:rPr>
              <w:t>Decreto</w:t>
            </w:r>
            <w:proofErr w:type="spellEnd"/>
            <w:r w:rsidRPr="00DF36E7">
              <w:rPr>
                <w:rFonts w:ascii="Times New Roman" w:hAnsi="Times New Roman"/>
                <w:spacing w:val="-2"/>
              </w:rPr>
              <w:t xml:space="preserve">-Lei n.º 49/2014, de 27 de </w:t>
            </w:r>
            <w:proofErr w:type="spellStart"/>
            <w:r w:rsidRPr="00DF36E7">
              <w:rPr>
                <w:rFonts w:ascii="Times New Roman" w:hAnsi="Times New Roman"/>
                <w:spacing w:val="-2"/>
              </w:rPr>
              <w:t>março</w:t>
            </w:r>
            <w:proofErr w:type="spellEnd"/>
            <w:r w:rsidRPr="00DF36E7">
              <w:rPr>
                <w:rFonts w:ascii="Times New Roman" w:hAnsi="Times New Roman"/>
                <w:spacing w:val="-2"/>
              </w:rPr>
              <w:t xml:space="preserve">), wprowadzającą zmiany do ustawy nr 62/2013 z 25 sierpnia 2013 r. </w:t>
            </w:r>
            <w:r w:rsidRPr="00DF36E7">
              <w:rPr>
                <w:rFonts w:ascii="Times New Roman" w:hAnsi="Times New Roman"/>
                <w:spacing w:val="-2"/>
              </w:rPr>
              <w:br/>
              <w:t xml:space="preserve">o Organizacji Systemu Sądownictwa (Lei n.º 62/2013, de 26 de Agosto, </w:t>
            </w:r>
            <w:r w:rsidRPr="00DF36E7">
              <w:rPr>
                <w:rFonts w:ascii="Times New Roman" w:hAnsi="Times New Roman"/>
                <w:i/>
                <w:iCs/>
                <w:spacing w:val="-2"/>
              </w:rPr>
              <w:t xml:space="preserve">Lei da </w:t>
            </w:r>
            <w:proofErr w:type="spellStart"/>
            <w:r w:rsidRPr="00DF36E7">
              <w:rPr>
                <w:rFonts w:ascii="Times New Roman" w:hAnsi="Times New Roman"/>
                <w:i/>
                <w:iCs/>
                <w:spacing w:val="-2"/>
              </w:rPr>
              <w:t>Organização</w:t>
            </w:r>
            <w:proofErr w:type="spellEnd"/>
            <w:r w:rsidRPr="00DF36E7">
              <w:rPr>
                <w:rFonts w:ascii="Times New Roman" w:hAnsi="Times New Roman"/>
                <w:i/>
                <w:iCs/>
                <w:spacing w:val="-2"/>
              </w:rPr>
              <w:t xml:space="preserve"> do </w:t>
            </w:r>
            <w:proofErr w:type="spellStart"/>
            <w:r w:rsidRPr="00DF36E7">
              <w:rPr>
                <w:rFonts w:ascii="Times New Roman" w:hAnsi="Times New Roman"/>
                <w:i/>
                <w:iCs/>
                <w:spacing w:val="-2"/>
              </w:rPr>
              <w:t>Sistema</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Judiciário</w:t>
            </w:r>
            <w:proofErr w:type="spellEnd"/>
            <w:r w:rsidRPr="00DF36E7">
              <w:rPr>
                <w:rFonts w:ascii="Times New Roman" w:hAnsi="Times New Roman"/>
                <w:spacing w:val="-2"/>
              </w:rPr>
              <w:t>). Reorganizacja systemu sądownictwa w Portugalii miała na celu realizację strategicznych celów w obszarze wymiaru sprawiedliwości, jakimi były: rozszerzenie zasięgu terytorialnego sądów; powołanie jurysdykcji wyspecjalizowanych; wprowadzenie nowego modelu zarządzania sądami na poziomie województw (</w:t>
            </w:r>
            <w:proofErr w:type="spellStart"/>
            <w:r w:rsidRPr="00DF36E7">
              <w:rPr>
                <w:rFonts w:ascii="Times New Roman" w:hAnsi="Times New Roman"/>
                <w:i/>
                <w:iCs/>
                <w:spacing w:val="-2"/>
              </w:rPr>
              <w:t>comarcas</w:t>
            </w:r>
            <w:proofErr w:type="spellEnd"/>
            <w:r w:rsidRPr="00DF36E7">
              <w:rPr>
                <w:rFonts w:ascii="Times New Roman" w:hAnsi="Times New Roman"/>
                <w:spacing w:val="-2"/>
              </w:rPr>
              <w:t xml:space="preserve">). </w:t>
            </w:r>
          </w:p>
          <w:p w14:paraId="62AEE2D2"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 xml:space="preserve">Jednym z głównych celów reformy było utworzenie, z dniem 1 września 2014 r., 23 centralnych sądów pierwszej instancji (powołanych w 18 głównych miastach wojewódzkich oraz dodatkowych jednostek w miastach Lizbona i Porto </w:t>
            </w:r>
            <w:r w:rsidRPr="00DF36E7">
              <w:rPr>
                <w:rFonts w:ascii="Times New Roman" w:hAnsi="Times New Roman"/>
                <w:spacing w:val="-2"/>
              </w:rPr>
              <w:br/>
              <w:t xml:space="preserve">oraz w regionach autonomicznych – na Azorach i Maderze oraz umożliwienie im bardziej zcentralizowanego oraz autonomicznego zarządzania procesami sądowymi. Reforma oznaczała również zmniejszenie liczby istniejących sądów. </w:t>
            </w:r>
          </w:p>
          <w:p w14:paraId="6A407BF0"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 xml:space="preserve">Z 311 istniejących przed reformą podmiotów 264 sądy zostały przekształcone w wydziały instancji centralnej (sądy okręgowe)  a 290 w wydziały instancji lokalnej (sądy rejonowe). W wydziałach instancji centralnej (sądy okręgowe) – prowadzone są sprawy bardziej skomplikowane oraz zagrożone większym wymiarem kary (w sprawach cywilnych </w:t>
            </w:r>
            <w:r w:rsidRPr="00DF36E7">
              <w:rPr>
                <w:rFonts w:ascii="Times New Roman" w:hAnsi="Times New Roman"/>
                <w:spacing w:val="-2"/>
              </w:rPr>
              <w:br/>
              <w:t xml:space="preserve">o przedmiocie sporu powyżej 50 tys. euro, w  sprawach karnych o karze wyższej niż 5 lat pozbawienia wolności). </w:t>
            </w:r>
            <w:r w:rsidRPr="00DF36E7">
              <w:rPr>
                <w:rFonts w:ascii="Times New Roman" w:hAnsi="Times New Roman"/>
                <w:spacing w:val="-2"/>
              </w:rPr>
              <w:br/>
              <w:t xml:space="preserve">W wydziałach instancji lokalnej (sądy rejonowe) prowadzone są sprawy cywilne i karne dotyczące przedmiotu sporu/wymiaru kary poniżej wymienionych wartości. </w:t>
            </w:r>
          </w:p>
          <w:p w14:paraId="46DF845F"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 xml:space="preserve">W ramach reformy zlikwidowano także 20 sądów. Kryterium były: liczba prowadzonych przez nie rocznie spraw (poniżej 250) a także jakość dojazdu drogowego lub kolejowego uzasadniająca ich ewentualne przekształcenie w wydziały zamiejscowe (27 sądów zostało przekształconych w wydziały zamiejscowe). W wydziałach tych przyjmowane </w:t>
            </w:r>
            <w:r w:rsidRPr="00DF36E7">
              <w:rPr>
                <w:rFonts w:ascii="Times New Roman" w:hAnsi="Times New Roman"/>
                <w:spacing w:val="-2"/>
              </w:rPr>
              <w:br/>
              <w:t xml:space="preserve">są dokumenty, możliwa jest konsultacja statusu danej sprawy oraz przesłuchanie świadków w drodze wideokonferencji </w:t>
            </w:r>
            <w:r w:rsidRPr="00DF36E7">
              <w:rPr>
                <w:rFonts w:ascii="Times New Roman" w:hAnsi="Times New Roman"/>
                <w:spacing w:val="-2"/>
              </w:rPr>
              <w:br/>
              <w:t xml:space="preserve">(9 wydziałów zamiejscowych ma specjalny status, pozwalający na wydawanie wyroków, z uwagi na odległość dzielącą </w:t>
            </w:r>
            <w:r w:rsidRPr="00DF36E7">
              <w:rPr>
                <w:rFonts w:ascii="Times New Roman" w:hAnsi="Times New Roman"/>
                <w:spacing w:val="-2"/>
              </w:rPr>
              <w:br/>
              <w:t xml:space="preserve">je od większych skupisk miejskich). Istotnym celem reformy było również wyspecjalizowanie sądów. </w:t>
            </w:r>
          </w:p>
          <w:p w14:paraId="07E616B8"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 xml:space="preserve">Z 23 nowopowstałych sądów (wojewódzkich) 14 ma wyspecjalizowane wydziały okręgowe we wszystkich kategoriach spraw: cywilnej, kryminalnej, rodzinny i nieletnich, pracy, handlowy oraz egzekucji komorniczej. Reforma sądów miała </w:t>
            </w:r>
            <w:r w:rsidRPr="00DF36E7">
              <w:rPr>
                <w:rFonts w:ascii="Times New Roman" w:hAnsi="Times New Roman"/>
                <w:spacing w:val="-2"/>
              </w:rPr>
              <w:br/>
              <w:t xml:space="preserve">za zadanie odpowiedzieć na problem niewystarczającej liczby sędziów, prokuratorów oraz urzędników sądowych, </w:t>
            </w:r>
            <w:r w:rsidRPr="00DF36E7">
              <w:rPr>
                <w:rFonts w:ascii="Times New Roman" w:hAnsi="Times New Roman"/>
                <w:spacing w:val="-2"/>
              </w:rPr>
              <w:br/>
              <w:t>gdyż zakładała zwiększenie liczby prokuratorów, z 1053 do 1327, oraz sędziów, z 1052 do 1310.</w:t>
            </w:r>
          </w:p>
          <w:p w14:paraId="6D9F5F7F" w14:textId="77777777" w:rsidR="00D425CA" w:rsidRPr="00DF36E7" w:rsidRDefault="00D425CA" w:rsidP="009E3290">
            <w:pPr>
              <w:spacing w:line="240" w:lineRule="auto"/>
              <w:jc w:val="both"/>
              <w:rPr>
                <w:rFonts w:ascii="Times New Roman" w:hAnsi="Times New Roman"/>
                <w:b/>
                <w:bCs/>
                <w:spacing w:val="-2"/>
              </w:rPr>
            </w:pPr>
            <w:r w:rsidRPr="00DF36E7">
              <w:rPr>
                <w:rFonts w:ascii="Times New Roman" w:hAnsi="Times New Roman"/>
                <w:b/>
                <w:bCs/>
                <w:spacing w:val="-2"/>
              </w:rPr>
              <w:t>Słowenia</w:t>
            </w:r>
          </w:p>
          <w:p w14:paraId="4F37C822" w14:textId="0AE99CEA"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Począwszy od 2009 r. zapoczątkowana została w Słowenii reforma systemu sądownictwa mająca na celu poprawę efektywności, likwidację przewlekłości postępowań, walkę z korupcją i nadmiernym „rozproszeniem" całego systemu. Nowelizacja ustawy o sądach włączyła sądy rejonowe (</w:t>
            </w:r>
            <w:proofErr w:type="spellStart"/>
            <w:r w:rsidRPr="00DF36E7">
              <w:rPr>
                <w:rFonts w:ascii="Times New Roman" w:hAnsi="Times New Roman"/>
                <w:i/>
                <w:iCs/>
                <w:spacing w:val="-2"/>
              </w:rPr>
              <w:t>okrajno</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sodiśće</w:t>
            </w:r>
            <w:proofErr w:type="spellEnd"/>
            <w:r w:rsidRPr="00DF36E7">
              <w:rPr>
                <w:rFonts w:ascii="Times New Roman" w:hAnsi="Times New Roman"/>
                <w:spacing w:val="-2"/>
              </w:rPr>
              <w:t>) pierwszej instancji w struktury sądów okręgowych (</w:t>
            </w:r>
            <w:proofErr w:type="spellStart"/>
            <w:r w:rsidRPr="00DF36E7">
              <w:rPr>
                <w:rFonts w:ascii="Times New Roman" w:hAnsi="Times New Roman"/>
                <w:i/>
                <w:iCs/>
                <w:spacing w:val="-2"/>
              </w:rPr>
              <w:t>okrozno</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sodiśće</w:t>
            </w:r>
            <w:proofErr w:type="spellEnd"/>
            <w:r w:rsidRPr="00DF36E7">
              <w:rPr>
                <w:rFonts w:ascii="Times New Roman" w:hAnsi="Times New Roman"/>
                <w:spacing w:val="-2"/>
              </w:rPr>
              <w:t xml:space="preserve">), które odróżnia od tego czasu jedynie waga rozpoznawanych spraw (co do zasady, sąd rejonowy </w:t>
            </w:r>
            <w:r w:rsidRPr="00DF36E7">
              <w:rPr>
                <w:rFonts w:ascii="Times New Roman" w:hAnsi="Times New Roman"/>
                <w:spacing w:val="-2"/>
              </w:rPr>
              <w:br/>
              <w:t>w sprawach karnych rozstrzyga w zakresie czynów zagrożonych karą do 3 lat pozbawienia wolności, zaś w sprawach cywilnych - jeśli wartość przedmiotu sporu nie przekracza 20 000 euro). Sąd wyższy (</w:t>
            </w:r>
            <w:proofErr w:type="spellStart"/>
            <w:r w:rsidRPr="00DF36E7">
              <w:rPr>
                <w:rFonts w:ascii="Times New Roman" w:hAnsi="Times New Roman"/>
                <w:i/>
                <w:iCs/>
                <w:spacing w:val="-2"/>
              </w:rPr>
              <w:t>visje</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sodiśće</w:t>
            </w:r>
            <w:proofErr w:type="spellEnd"/>
            <w:r w:rsidRPr="00DF36E7">
              <w:rPr>
                <w:rFonts w:ascii="Times New Roman" w:hAnsi="Times New Roman"/>
                <w:spacing w:val="-2"/>
              </w:rPr>
              <w:t>) rozpoznaje zaś apelacje od orzeczeń sądów okręgowych i rejonowych. Sądy wyższe są zlokalizowane w Lublanie, Mariborze, Celju i Koprze.</w:t>
            </w:r>
          </w:p>
          <w:p w14:paraId="351B6E69" w14:textId="02343F2F" w:rsidR="00D425CA" w:rsidRPr="00DF36E7" w:rsidRDefault="00D425CA" w:rsidP="00930591">
            <w:pPr>
              <w:spacing w:line="240" w:lineRule="auto"/>
              <w:jc w:val="both"/>
              <w:rPr>
                <w:rFonts w:ascii="Times New Roman" w:hAnsi="Times New Roman"/>
                <w:spacing w:val="-2"/>
              </w:rPr>
            </w:pPr>
            <w:r w:rsidRPr="00DF36E7">
              <w:rPr>
                <w:rFonts w:ascii="Times New Roman" w:hAnsi="Times New Roman"/>
                <w:spacing w:val="-2"/>
              </w:rPr>
              <w:t>Jednolity system sądownictwa Republiki Słowenii składa się z sądów powszechnych i wyspecjalizowanych</w:t>
            </w:r>
            <w:r w:rsidRPr="00DF36E7">
              <w:rPr>
                <w:rStyle w:val="Odwoanieprzypisudolnego"/>
                <w:rFonts w:ascii="Times New Roman" w:hAnsi="Times New Roman"/>
                <w:spacing w:val="-2"/>
              </w:rPr>
              <w:footnoteReference w:id="3"/>
            </w:r>
            <w:r w:rsidR="00930591" w:rsidRPr="00DF36E7">
              <w:rPr>
                <w:rFonts w:ascii="Times New Roman" w:hAnsi="Times New Roman"/>
                <w:spacing w:val="-2"/>
              </w:rPr>
              <w:t xml:space="preserve">. </w:t>
            </w:r>
            <w:r w:rsidRPr="00DF36E7">
              <w:rPr>
                <w:rFonts w:ascii="Times New Roman" w:hAnsi="Times New Roman"/>
                <w:spacing w:val="-2"/>
              </w:rPr>
              <w:t>Sądy specjalistyczne działają tylko w zakresie prawa pracy i prawa socjalnego oraz prawa administracyjnego, natomiast sądy powszechne to sądy rejonowe, okręgowe, wyższe i najwyższe. Sądy powszechne działają na poziomach właściwości przedmiotowej, a właściwość terytorialną określa również system terytorialnego rozmieszczenia sądów.</w:t>
            </w:r>
          </w:p>
          <w:p w14:paraId="7867914D" w14:textId="77777777" w:rsidR="00D425CA" w:rsidRPr="00DF36E7" w:rsidRDefault="00D425CA" w:rsidP="009E3290">
            <w:pPr>
              <w:spacing w:line="240" w:lineRule="auto"/>
              <w:jc w:val="both"/>
              <w:rPr>
                <w:rFonts w:ascii="Times New Roman" w:hAnsi="Times New Roman"/>
                <w:spacing w:val="-2"/>
              </w:rPr>
            </w:pPr>
          </w:p>
          <w:p w14:paraId="383E2B0A" w14:textId="77777777" w:rsidR="00D425CA" w:rsidRPr="00DF36E7" w:rsidRDefault="00D425CA" w:rsidP="009E3290">
            <w:pPr>
              <w:spacing w:line="240" w:lineRule="auto"/>
              <w:jc w:val="both"/>
              <w:rPr>
                <w:rFonts w:ascii="Times New Roman" w:hAnsi="Times New Roman"/>
                <w:b/>
                <w:bCs/>
                <w:spacing w:val="-2"/>
              </w:rPr>
            </w:pPr>
            <w:r w:rsidRPr="00DF36E7">
              <w:rPr>
                <w:rFonts w:ascii="Times New Roman" w:hAnsi="Times New Roman"/>
                <w:b/>
                <w:bCs/>
                <w:spacing w:val="-2"/>
              </w:rPr>
              <w:t>Francja</w:t>
            </w:r>
          </w:p>
          <w:p w14:paraId="4405E00C" w14:textId="456FCE4B"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 xml:space="preserve">We Francji, tradycyjna doktryna, co do zasady, uznaje istnienie oprócz władzy ustawodawczej i władzy wykonawczej trzeciej władzy, a mianowicie władzy sądowniczej. Wszelkie zagadnienia o charakterze politycznym, dotyczące rządu, wyłączone są spod kompetencji sądów francuskich. Uprawnienia w tej materii przysługują we Francji nie sądom, </w:t>
            </w:r>
            <w:r w:rsidRPr="00DF36E7">
              <w:rPr>
                <w:rFonts w:ascii="Times New Roman" w:hAnsi="Times New Roman"/>
                <w:spacing w:val="-2"/>
              </w:rPr>
              <w:br/>
              <w:t>lecz organowi należącemu do władzy wykonawczej, a mianowicie Radzie Stanu (</w:t>
            </w:r>
            <w:proofErr w:type="spellStart"/>
            <w:r w:rsidRPr="00DF36E7">
              <w:rPr>
                <w:rFonts w:ascii="Times New Roman" w:hAnsi="Times New Roman"/>
                <w:i/>
                <w:iCs/>
                <w:spacing w:val="-2"/>
              </w:rPr>
              <w:t>Conseil</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d’Etat</w:t>
            </w:r>
            <w:proofErr w:type="spellEnd"/>
            <w:r w:rsidRPr="00DF36E7">
              <w:rPr>
                <w:rFonts w:ascii="Times New Roman" w:hAnsi="Times New Roman"/>
                <w:spacing w:val="-2"/>
              </w:rPr>
              <w:t>). Podstawę prawną organizacji systemu wymiaru sprawiedliwości i sposobu powoływania sędziów we Francji stanowi Konstytucja Republiki Francuskiej z 1958 r. W myśl art. 64 Konstytucji, Prezydent Republiki jest gwarantem niezawisłości sądownictwa. Treść owego przepisu stanowi, że o nominacjach sędziowskich decyduje Najwyższa Rada Sądownictwa (</w:t>
            </w:r>
            <w:proofErr w:type="spellStart"/>
            <w:r w:rsidRPr="00DF36E7">
              <w:rPr>
                <w:rFonts w:ascii="Times New Roman" w:hAnsi="Times New Roman"/>
                <w:i/>
                <w:iCs/>
                <w:spacing w:val="-2"/>
              </w:rPr>
              <w:t>Conseil</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Supérieur</w:t>
            </w:r>
            <w:proofErr w:type="spellEnd"/>
            <w:r w:rsidRPr="00DF36E7">
              <w:rPr>
                <w:rFonts w:ascii="Times New Roman" w:hAnsi="Times New Roman"/>
                <w:i/>
                <w:iCs/>
                <w:spacing w:val="-2"/>
              </w:rPr>
              <w:t xml:space="preserve"> de la </w:t>
            </w:r>
            <w:proofErr w:type="spellStart"/>
            <w:r w:rsidRPr="00DF36E7">
              <w:rPr>
                <w:rFonts w:ascii="Times New Roman" w:hAnsi="Times New Roman"/>
                <w:i/>
                <w:iCs/>
                <w:spacing w:val="-2"/>
              </w:rPr>
              <w:t>Magistrature</w:t>
            </w:r>
            <w:proofErr w:type="spellEnd"/>
            <w:r w:rsidRPr="00DF36E7">
              <w:rPr>
                <w:rFonts w:ascii="Times New Roman" w:hAnsi="Times New Roman"/>
                <w:spacing w:val="-2"/>
              </w:rPr>
              <w:t>), której przewodniczy Prezydent. Liczy ona 12 członków. W jej skład oprócz prezydenta i ministra sprawiedliwości, co do zasady, wchodzi 5 sędziów, prokurator, przedstawiciel Rady Państwa oraz 3 osoby niezwiązane ani z</w:t>
            </w:r>
            <w:r w:rsidR="004D5EEC" w:rsidRPr="00DF36E7">
              <w:rPr>
                <w:rFonts w:ascii="Times New Roman" w:hAnsi="Times New Roman"/>
                <w:spacing w:val="-2"/>
              </w:rPr>
              <w:t> </w:t>
            </w:r>
            <w:r w:rsidRPr="00DF36E7">
              <w:rPr>
                <w:rFonts w:ascii="Times New Roman" w:hAnsi="Times New Roman"/>
                <w:spacing w:val="-2"/>
              </w:rPr>
              <w:t>parlamentem, ani z sądami, wyznaczone odpowiednio przez Prezydenta Republiki, Przewodniczącego Zgromadzenia Narodowego i Przewodniczącego Senatu. Wyznacza ona sędziów za pomocą dekretów, wybierając wśród zaproponowanych kandydatów.</w:t>
            </w:r>
          </w:p>
          <w:p w14:paraId="3070F5CA"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Organizacja sądów francuskich opiera się na zasadach organizacji sądów podobnych do znanych w polskim systemie prawnym. Najczęściej wymienia się następujące zasady fundamentalne:</w:t>
            </w:r>
          </w:p>
          <w:p w14:paraId="78922085"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zasada dualizmu sądownictwa – wynika ona z konstytucyjnego rozdziału władzy sądowniczej i wykonawczej;</w:t>
            </w:r>
          </w:p>
          <w:p w14:paraId="18F67BDD"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zasada równości oraz dostępu do prawa i wymiaru sprawiedliwości – obejmuje ona zarówno zagwarantowane możliwości przedstawienia swojej sprawy pod bezstronne rozstrzygniecie sądu, jak i umożliwienie kompetentnej obrony swoich praw;</w:t>
            </w:r>
          </w:p>
          <w:p w14:paraId="42FA9657"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zasada bezpłatnego wymiaru sprawiedliwości – wyraża się w tym, że urzędnicy wymiaru sprawiedliwości opłacani są przez skarb państwa, a nie przez obywateli, co nie oznacza, że obywatel nie ponosi żadnych kosztów związanych z procesem;</w:t>
            </w:r>
          </w:p>
          <w:p w14:paraId="22666545"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zasada niezawisłości i bezstronności sędziowskiej – wiąże się ona z brakiem podległości jakiemukolwiek organowi władzy państwowej; sędzia orzeka na podstawie przepisów prawa i w zgodzie z własnym sumieniem, z tego też względu sędziowie są, co do zasady, nieusuwalni z jakiejkolwiek przyczyny innej aniżeli wymienione w przepisach ustawy organicznej o statucie magistratury;</w:t>
            </w:r>
          </w:p>
          <w:p w14:paraId="4D47BD7D"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zasada stałego i umiejscowionego terytorialnie wymiaru sprawiedliwości – we Francji sądy i trybunały znajdują się w określonych miejscowościach i tam mają też stałe siedziby;</w:t>
            </w:r>
          </w:p>
          <w:p w14:paraId="543D51CE"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zasada prawa do sprawiedliwego procesu - zasada ta powiązana jest z zasadami bezstronności i niezależności sędziowskiej, kontradyktoryjności i prawa do obrony;</w:t>
            </w:r>
          </w:p>
          <w:p w14:paraId="4F782D2B"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 xml:space="preserve">zasada prawa do odwołania i dwuinstancyjności sądownictwa – zgodnie z nią co do zasady, w każdej sprawie przysługuje środek odwoławczy, istnieją jednakże takie sprawy, od których nie ma możliwości odwołania się </w:t>
            </w:r>
            <w:r w:rsidRPr="00DF36E7">
              <w:rPr>
                <w:rFonts w:ascii="Times New Roman" w:hAnsi="Times New Roman"/>
                <w:spacing w:val="-2"/>
              </w:rPr>
              <w:br/>
              <w:t>do wyższej instancji;</w:t>
            </w:r>
          </w:p>
          <w:p w14:paraId="5069A296"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 xml:space="preserve">zasada kontroli stosowania prawa – w przypadku niezadowolenia jednej ze stron z wydawanego w ostatniej instancji rozstrzygnięcia, istnieje możliwość wniesienia skargi kasacyjnej do </w:t>
            </w:r>
            <w:proofErr w:type="spellStart"/>
            <w:r w:rsidRPr="00DF36E7">
              <w:rPr>
                <w:rFonts w:ascii="Times New Roman" w:hAnsi="Times New Roman"/>
                <w:i/>
                <w:iCs/>
                <w:spacing w:val="-2"/>
              </w:rPr>
              <w:t>Cour</w:t>
            </w:r>
            <w:proofErr w:type="spellEnd"/>
            <w:r w:rsidRPr="00DF36E7">
              <w:rPr>
                <w:rFonts w:ascii="Times New Roman" w:hAnsi="Times New Roman"/>
                <w:i/>
                <w:iCs/>
                <w:spacing w:val="-2"/>
              </w:rPr>
              <w:t xml:space="preserve"> de </w:t>
            </w:r>
            <w:proofErr w:type="spellStart"/>
            <w:r w:rsidRPr="00DF36E7">
              <w:rPr>
                <w:rFonts w:ascii="Times New Roman" w:hAnsi="Times New Roman"/>
                <w:i/>
                <w:iCs/>
                <w:spacing w:val="-2"/>
              </w:rPr>
              <w:t>cassation</w:t>
            </w:r>
            <w:proofErr w:type="spellEnd"/>
            <w:r w:rsidRPr="00DF36E7">
              <w:rPr>
                <w:rFonts w:ascii="Times New Roman" w:hAnsi="Times New Roman"/>
                <w:spacing w:val="-2"/>
              </w:rPr>
              <w:t xml:space="preserve"> lub </w:t>
            </w:r>
            <w:proofErr w:type="spellStart"/>
            <w:r w:rsidRPr="00DF36E7">
              <w:rPr>
                <w:rFonts w:ascii="Times New Roman" w:hAnsi="Times New Roman"/>
                <w:i/>
                <w:iCs/>
                <w:spacing w:val="-2"/>
              </w:rPr>
              <w:t>Conseil</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d’État</w:t>
            </w:r>
            <w:proofErr w:type="spellEnd"/>
            <w:r w:rsidRPr="00DF36E7">
              <w:rPr>
                <w:rFonts w:ascii="Times New Roman" w:hAnsi="Times New Roman"/>
                <w:spacing w:val="-2"/>
              </w:rPr>
              <w:t>.</w:t>
            </w:r>
          </w:p>
          <w:p w14:paraId="7F8F37C5"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zasada jawności rozpraw i orzeczeń sądowych – rozprawy mają charakter jawny, a orzeczenia ogłaszane</w:t>
            </w:r>
            <w:r w:rsidRPr="00DF36E7">
              <w:rPr>
                <w:rFonts w:ascii="Times New Roman" w:hAnsi="Times New Roman"/>
                <w:spacing w:val="-2"/>
              </w:rPr>
              <w:br/>
              <w:t xml:space="preserve"> są publicznie;</w:t>
            </w:r>
          </w:p>
          <w:p w14:paraId="345B7442" w14:textId="77777777" w:rsidR="00D425CA" w:rsidRPr="00DF36E7" w:rsidRDefault="00D425CA" w:rsidP="009E3290">
            <w:pPr>
              <w:numPr>
                <w:ilvl w:val="0"/>
                <w:numId w:val="4"/>
              </w:numPr>
              <w:spacing w:line="240" w:lineRule="auto"/>
              <w:jc w:val="both"/>
              <w:rPr>
                <w:rFonts w:ascii="Times New Roman" w:hAnsi="Times New Roman"/>
                <w:spacing w:val="-2"/>
              </w:rPr>
            </w:pPr>
            <w:r w:rsidRPr="00DF36E7">
              <w:rPr>
                <w:rFonts w:ascii="Times New Roman" w:hAnsi="Times New Roman"/>
                <w:spacing w:val="-2"/>
              </w:rPr>
              <w:t xml:space="preserve">zasada uzasadnienia orzeczeń sądowych – co do zasady, orzeczenia sądów francuskich są uzasadniane z urzędu, </w:t>
            </w:r>
            <w:r w:rsidRPr="00DF36E7">
              <w:rPr>
                <w:rFonts w:ascii="Times New Roman" w:hAnsi="Times New Roman"/>
                <w:spacing w:val="-2"/>
              </w:rPr>
              <w:br/>
              <w:t xml:space="preserve">co ma na celu zapewnienie stronom poznania motywów, jakimi kierował się sąd przy rozstrzyganiu danej sprawy. W przypadku natomiast rozbieżności pomiędzy orzeczeniem a jego uzasadnieniem, stronie przysługuje prawo </w:t>
            </w:r>
            <w:r w:rsidRPr="00DF36E7">
              <w:rPr>
                <w:rFonts w:ascii="Times New Roman" w:hAnsi="Times New Roman"/>
                <w:spacing w:val="-2"/>
              </w:rPr>
              <w:br/>
              <w:t>do skorzystania ze środków odwoławczych.</w:t>
            </w:r>
          </w:p>
          <w:p w14:paraId="3387CCD6"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System wymiaru sprawiedliwości we Francji składa się z sądownictwa powszechnego (</w:t>
            </w:r>
            <w:proofErr w:type="spellStart"/>
            <w:r w:rsidRPr="00DF36E7">
              <w:rPr>
                <w:rFonts w:ascii="Times New Roman" w:hAnsi="Times New Roman"/>
                <w:i/>
                <w:iCs/>
                <w:spacing w:val="-2"/>
              </w:rPr>
              <w:t>juridictions</w:t>
            </w:r>
            <w:proofErr w:type="spellEnd"/>
            <w:r w:rsidRPr="00DF36E7">
              <w:rPr>
                <w:rFonts w:ascii="Times New Roman" w:hAnsi="Times New Roman"/>
                <w:i/>
                <w:iCs/>
                <w:spacing w:val="-2"/>
              </w:rPr>
              <w:t xml:space="preserve"> de </w:t>
            </w:r>
            <w:proofErr w:type="spellStart"/>
            <w:r w:rsidRPr="00DF36E7">
              <w:rPr>
                <w:rFonts w:ascii="Times New Roman" w:hAnsi="Times New Roman"/>
                <w:i/>
                <w:iCs/>
                <w:spacing w:val="-2"/>
              </w:rPr>
              <w:t>l’ordre</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judiciaire</w:t>
            </w:r>
            <w:proofErr w:type="spellEnd"/>
            <w:r w:rsidRPr="00DF36E7">
              <w:rPr>
                <w:rFonts w:ascii="Times New Roman" w:hAnsi="Times New Roman"/>
                <w:spacing w:val="-2"/>
              </w:rPr>
              <w:t>) oraz z sądownictwa administracyjnego (</w:t>
            </w:r>
            <w:proofErr w:type="spellStart"/>
            <w:r w:rsidRPr="00DF36E7">
              <w:rPr>
                <w:rFonts w:ascii="Times New Roman" w:hAnsi="Times New Roman"/>
                <w:i/>
                <w:iCs/>
                <w:spacing w:val="-2"/>
              </w:rPr>
              <w:t>juridictions</w:t>
            </w:r>
            <w:proofErr w:type="spellEnd"/>
            <w:r w:rsidRPr="00DF36E7">
              <w:rPr>
                <w:rFonts w:ascii="Times New Roman" w:hAnsi="Times New Roman"/>
                <w:i/>
                <w:iCs/>
                <w:spacing w:val="-2"/>
              </w:rPr>
              <w:t xml:space="preserve"> de </w:t>
            </w:r>
            <w:proofErr w:type="spellStart"/>
            <w:r w:rsidRPr="00DF36E7">
              <w:rPr>
                <w:rFonts w:ascii="Times New Roman" w:hAnsi="Times New Roman"/>
                <w:i/>
                <w:iCs/>
                <w:spacing w:val="-2"/>
              </w:rPr>
              <w:t>l’ordre</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administratif</w:t>
            </w:r>
            <w:proofErr w:type="spellEnd"/>
            <w:r w:rsidRPr="00DF36E7">
              <w:rPr>
                <w:rFonts w:ascii="Times New Roman" w:hAnsi="Times New Roman"/>
                <w:spacing w:val="-2"/>
              </w:rPr>
              <w:t>). W przypadku powstania sporu kompetencyjnego pomiędzy sądownictwem powszechnym i administracyjnym sąd właściwy do rozstrzygania sprawy zostaje wyznaczony przez Trybunał Kompetencyjny (</w:t>
            </w:r>
            <w:proofErr w:type="spellStart"/>
            <w:r w:rsidRPr="00DF36E7">
              <w:rPr>
                <w:rFonts w:ascii="Times New Roman" w:hAnsi="Times New Roman"/>
                <w:i/>
                <w:iCs/>
                <w:spacing w:val="-2"/>
              </w:rPr>
              <w:t>Tribunal</w:t>
            </w:r>
            <w:proofErr w:type="spellEnd"/>
            <w:r w:rsidRPr="00DF36E7">
              <w:rPr>
                <w:rFonts w:ascii="Times New Roman" w:hAnsi="Times New Roman"/>
                <w:i/>
                <w:iCs/>
                <w:spacing w:val="-2"/>
              </w:rPr>
              <w:t xml:space="preserve"> des </w:t>
            </w:r>
            <w:proofErr w:type="spellStart"/>
            <w:r w:rsidRPr="00DF36E7">
              <w:rPr>
                <w:rFonts w:ascii="Times New Roman" w:hAnsi="Times New Roman"/>
                <w:i/>
                <w:iCs/>
                <w:spacing w:val="-2"/>
              </w:rPr>
              <w:t>conflits</w:t>
            </w:r>
            <w:proofErr w:type="spellEnd"/>
            <w:r w:rsidRPr="00DF36E7">
              <w:rPr>
                <w:rFonts w:ascii="Times New Roman" w:hAnsi="Times New Roman"/>
                <w:spacing w:val="-2"/>
              </w:rPr>
              <w:t>), któremu przewodniczy z mocy prawa Minister Sprawiedliwości. Orzeczenie wydane przez sąd powszechny określane jest z góry jako wyrok (</w:t>
            </w:r>
            <w:proofErr w:type="spellStart"/>
            <w:r w:rsidRPr="00DF36E7">
              <w:rPr>
                <w:rFonts w:ascii="Times New Roman" w:hAnsi="Times New Roman"/>
                <w:i/>
                <w:iCs/>
                <w:spacing w:val="-2"/>
              </w:rPr>
              <w:t>jugement</w:t>
            </w:r>
            <w:proofErr w:type="spellEnd"/>
            <w:r w:rsidRPr="00DF36E7">
              <w:rPr>
                <w:rFonts w:ascii="Times New Roman" w:hAnsi="Times New Roman"/>
                <w:spacing w:val="-2"/>
              </w:rPr>
              <w:t xml:space="preserve">), o tyle orzeczenie wydane przez sąd administracyjny nosi nazwę </w:t>
            </w:r>
            <w:proofErr w:type="spellStart"/>
            <w:r w:rsidRPr="00DF36E7">
              <w:rPr>
                <w:rFonts w:ascii="Times New Roman" w:hAnsi="Times New Roman"/>
                <w:i/>
                <w:iCs/>
                <w:spacing w:val="-2"/>
              </w:rPr>
              <w:t>arrêt</w:t>
            </w:r>
            <w:proofErr w:type="spellEnd"/>
            <w:r w:rsidRPr="00DF36E7">
              <w:rPr>
                <w:rFonts w:ascii="Times New Roman" w:hAnsi="Times New Roman"/>
                <w:spacing w:val="-2"/>
              </w:rPr>
              <w:t xml:space="preserve">. </w:t>
            </w:r>
          </w:p>
          <w:p w14:paraId="7BCA04CE"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 sądownictwie powszechnym funkcjonują dwie instancje oraz sąd kasacyjny.</w:t>
            </w:r>
          </w:p>
          <w:p w14:paraId="10275597" w14:textId="77777777" w:rsidR="00D425CA" w:rsidRPr="00DF36E7" w:rsidRDefault="00D425CA" w:rsidP="009E3290">
            <w:pPr>
              <w:spacing w:line="240" w:lineRule="auto"/>
              <w:jc w:val="both"/>
              <w:rPr>
                <w:rFonts w:ascii="Times New Roman" w:hAnsi="Times New Roman"/>
                <w:spacing w:val="-2"/>
              </w:rPr>
            </w:pPr>
          </w:p>
          <w:p w14:paraId="500B33FB" w14:textId="77777777" w:rsidR="00D425CA" w:rsidRPr="00DF36E7" w:rsidRDefault="00D425CA" w:rsidP="009E3290">
            <w:pPr>
              <w:spacing w:line="240" w:lineRule="auto"/>
              <w:jc w:val="both"/>
              <w:rPr>
                <w:rFonts w:ascii="Times New Roman" w:hAnsi="Times New Roman"/>
                <w:b/>
                <w:bCs/>
                <w:spacing w:val="-2"/>
              </w:rPr>
            </w:pPr>
            <w:r w:rsidRPr="00DF36E7">
              <w:rPr>
                <w:rFonts w:ascii="Times New Roman" w:hAnsi="Times New Roman"/>
                <w:b/>
                <w:bCs/>
                <w:spacing w:val="-2"/>
              </w:rPr>
              <w:t>Niemcy</w:t>
            </w:r>
          </w:p>
          <w:p w14:paraId="58D611E1" w14:textId="0CDE3113"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System sądownictwa w Niemczech posiada strukturę federalną. Władzę sądowniczą sprawują sądy federalne i sądy 16 krajów związkowych. Konstytucyjne podstawy prawne dla niemieckiego sądownictwa wynikają z przepisu art. 20 ust. 2 ustawy Zasadniczej Republiki Federalnej Niemiec (niem. </w:t>
            </w:r>
            <w:proofErr w:type="spellStart"/>
            <w:r w:rsidRPr="00DF36E7">
              <w:rPr>
                <w:rFonts w:ascii="Times New Roman" w:hAnsi="Times New Roman"/>
                <w:i/>
                <w:iCs/>
                <w:spacing w:val="-2"/>
              </w:rPr>
              <w:t>Grundgesetz</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für</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die</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Bundesrepublik</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Deutschland</w:t>
            </w:r>
            <w:proofErr w:type="spellEnd"/>
            <w:r w:rsidRPr="00DF36E7">
              <w:rPr>
                <w:rFonts w:ascii="Times New Roman" w:hAnsi="Times New Roman"/>
                <w:spacing w:val="-2"/>
              </w:rPr>
              <w:t>, dalej: GG), według którego „wszelka władza państwowa pochodzi od narodu. Naród sprawuje ją poprzez wybory i głosowania oraz przez specjalne organy ustawodawcze, władzy wykonawczej i wymiaru sprawiedliwości”, oraz art. 20 ust. 3 ustawy zasadniczej GG - „ustawodawstwo związane jest porządkiem konstytucyjnym, a władza wykonawcza i wymiar sprawiedliwości ustawami i prawem”. Przepis art. 95 ust. 2 GG stanowi o powoływaniu sędziów trybunałów federalnych, wskazuje, iż „O powołaniu sędziów tych trybunałów decyduje właściwy dla danego zakresu spraw minister federalny wraz z komisją do spraw powoływania sędziów, składającą się z właściwych dla danego zakresu spraw ministrów krajowych i członków wybieranych w równej liczbie przez Bundestag.” W skład Federalnej Komisji Wyboru Sędziów wchodzi 16 odpowiednich ministrów krajów związkowych oraz 16 członków powołanych przez Izbę Niższą Parlamentu, którzy nie muszą jednak być członkami parlamentu. Warunkiem natomiast jest znajomość prawa oraz możliwość bycia wybranym do Izby Niższej. Oznacza to, że w</w:t>
            </w:r>
            <w:r w:rsidR="004D5EEC" w:rsidRPr="00DF36E7">
              <w:rPr>
                <w:rFonts w:ascii="Times New Roman" w:hAnsi="Times New Roman"/>
                <w:spacing w:val="-2"/>
              </w:rPr>
              <w:t> </w:t>
            </w:r>
            <w:r w:rsidRPr="00DF36E7">
              <w:rPr>
                <w:rFonts w:ascii="Times New Roman" w:hAnsi="Times New Roman"/>
                <w:spacing w:val="-2"/>
              </w:rPr>
              <w:t>skład Komisji wchodzą zarówno przedstawiciele władzy wykonawczej, jak i – chociaż niebezpośrednio – ustawodawczej. Ponadto zgodnie z przepisem art. 98 ust. 2 GG „jeżeli sędzia federalny w ramach urzędu lub poza nim dopuści się naruszenia zasad Ustawy Zasadniczej lub porządku konstytucyjnego kraju związkowego, Federalny Trybunał Konstytucyjny może na wniosek Bundestagu większością dwóch trzecich głosów zarządzić przeniesienie sędziego na inny urząd lub w stan spoczynku. W przypadku wykroczenia umyślnego może orzec o zwolnieniu.”.</w:t>
            </w:r>
          </w:p>
          <w:p w14:paraId="2778BB95"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Podstawową ustawą regulującą pracę sędziego w sądach federalnych i sądach krajowych jest ustawa o zawodzie sędziego (</w:t>
            </w:r>
            <w:r w:rsidRPr="00DF36E7">
              <w:rPr>
                <w:rFonts w:ascii="Times New Roman" w:hAnsi="Times New Roman"/>
                <w:i/>
                <w:iCs/>
                <w:spacing w:val="-2"/>
              </w:rPr>
              <w:t xml:space="preserve">Deutsche </w:t>
            </w:r>
            <w:proofErr w:type="spellStart"/>
            <w:r w:rsidRPr="00DF36E7">
              <w:rPr>
                <w:rFonts w:ascii="Times New Roman" w:hAnsi="Times New Roman"/>
                <w:i/>
                <w:iCs/>
                <w:spacing w:val="-2"/>
              </w:rPr>
              <w:t>Richtergesetz</w:t>
            </w:r>
            <w:proofErr w:type="spellEnd"/>
            <w:r w:rsidRPr="00DF36E7">
              <w:rPr>
                <w:rFonts w:ascii="Times New Roman" w:hAnsi="Times New Roman"/>
                <w:spacing w:val="-2"/>
              </w:rPr>
              <w:t xml:space="preserve">, </w:t>
            </w:r>
            <w:proofErr w:type="spellStart"/>
            <w:r w:rsidRPr="00DF36E7">
              <w:rPr>
                <w:rFonts w:ascii="Times New Roman" w:hAnsi="Times New Roman"/>
                <w:spacing w:val="-2"/>
              </w:rPr>
              <w:t>DRiG</w:t>
            </w:r>
            <w:proofErr w:type="spellEnd"/>
            <w:r w:rsidRPr="00DF36E7">
              <w:rPr>
                <w:rFonts w:ascii="Times New Roman" w:hAnsi="Times New Roman"/>
                <w:spacing w:val="-2"/>
              </w:rPr>
              <w:t>).</w:t>
            </w:r>
          </w:p>
          <w:p w14:paraId="5DC10A9C" w14:textId="77777777" w:rsidR="00D425CA" w:rsidRPr="00DF36E7" w:rsidRDefault="00D425CA" w:rsidP="009E3290">
            <w:pPr>
              <w:spacing w:line="240" w:lineRule="auto"/>
              <w:jc w:val="both"/>
              <w:rPr>
                <w:rFonts w:ascii="Times New Roman" w:hAnsi="Times New Roman"/>
                <w:spacing w:val="-2"/>
              </w:rPr>
            </w:pPr>
          </w:p>
          <w:p w14:paraId="51C0E773" w14:textId="77777777" w:rsidR="00D425CA" w:rsidRPr="00DF36E7" w:rsidRDefault="00D425CA" w:rsidP="009E3290">
            <w:pPr>
              <w:spacing w:line="240" w:lineRule="auto"/>
              <w:jc w:val="both"/>
              <w:rPr>
                <w:rFonts w:ascii="Times New Roman" w:hAnsi="Times New Roman"/>
                <w:b/>
                <w:bCs/>
                <w:spacing w:val="-2"/>
              </w:rPr>
            </w:pPr>
            <w:r w:rsidRPr="00DF36E7">
              <w:rPr>
                <w:rFonts w:ascii="Times New Roman" w:hAnsi="Times New Roman"/>
                <w:b/>
                <w:bCs/>
                <w:spacing w:val="-2"/>
              </w:rPr>
              <w:t>Czechy</w:t>
            </w:r>
            <w:r w:rsidRPr="00DF36E7">
              <w:rPr>
                <w:rStyle w:val="Odwoanieprzypisudolnego"/>
                <w:rFonts w:ascii="Times New Roman" w:hAnsi="Times New Roman"/>
                <w:b/>
                <w:bCs/>
                <w:spacing w:val="-2"/>
              </w:rPr>
              <w:footnoteReference w:id="4"/>
            </w:r>
          </w:p>
          <w:p w14:paraId="707C0C61"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Podstawowymi aktami prawnymi regulującymi ustrój wymiaru sprawiedliwości w Czechach są: Konstytucja Republiki Czeskiej z 1992 r. oraz ustawa nr 6/2002 Sb. o sądach, sędziach, ławnikach i administracji państwowej sądów.</w:t>
            </w:r>
          </w:p>
          <w:p w14:paraId="61F3CAC4"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Zgodnie z art. 81 Konstytucji władzę sądowniczą w Czechach sprawują w imieniu Republiki niezawisłe sądy. System sądów tworzą:</w:t>
            </w:r>
          </w:p>
          <w:p w14:paraId="60B69FD6" w14:textId="77777777" w:rsidR="00D425CA" w:rsidRPr="00DF36E7" w:rsidRDefault="00D425CA" w:rsidP="009E3290">
            <w:pPr>
              <w:numPr>
                <w:ilvl w:val="0"/>
                <w:numId w:val="34"/>
              </w:numPr>
              <w:spacing w:line="240" w:lineRule="auto"/>
              <w:jc w:val="both"/>
              <w:rPr>
                <w:rFonts w:ascii="Times New Roman" w:hAnsi="Times New Roman"/>
                <w:spacing w:val="-2"/>
              </w:rPr>
            </w:pPr>
            <w:r w:rsidRPr="00DF36E7">
              <w:rPr>
                <w:rFonts w:ascii="Times New Roman" w:hAnsi="Times New Roman"/>
                <w:spacing w:val="-2"/>
              </w:rPr>
              <w:t>Sąd Najwyższy (</w:t>
            </w:r>
            <w:proofErr w:type="spellStart"/>
            <w:r w:rsidRPr="00DF36E7">
              <w:rPr>
                <w:rFonts w:ascii="Times New Roman" w:hAnsi="Times New Roman"/>
                <w:i/>
                <w:iCs/>
                <w:spacing w:val="-2"/>
              </w:rPr>
              <w:t>Nejvyšši</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soud</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České</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republiky</w:t>
            </w:r>
            <w:proofErr w:type="spellEnd"/>
            <w:r w:rsidRPr="00DF36E7">
              <w:rPr>
                <w:rFonts w:ascii="Times New Roman" w:hAnsi="Times New Roman"/>
                <w:spacing w:val="-2"/>
              </w:rPr>
              <w:t>),</w:t>
            </w:r>
          </w:p>
          <w:p w14:paraId="591EBE64" w14:textId="77777777" w:rsidR="00D425CA" w:rsidRPr="00DF36E7" w:rsidRDefault="00D425CA" w:rsidP="009E3290">
            <w:pPr>
              <w:numPr>
                <w:ilvl w:val="0"/>
                <w:numId w:val="34"/>
              </w:numPr>
              <w:spacing w:line="240" w:lineRule="auto"/>
              <w:jc w:val="both"/>
              <w:rPr>
                <w:rFonts w:ascii="Times New Roman" w:hAnsi="Times New Roman"/>
                <w:spacing w:val="-2"/>
              </w:rPr>
            </w:pPr>
            <w:r w:rsidRPr="00DF36E7">
              <w:rPr>
                <w:rFonts w:ascii="Times New Roman" w:hAnsi="Times New Roman"/>
                <w:spacing w:val="-2"/>
              </w:rPr>
              <w:t>Najwyższy Sąd Administracyjny (</w:t>
            </w:r>
            <w:proofErr w:type="spellStart"/>
            <w:r w:rsidRPr="00DF36E7">
              <w:rPr>
                <w:rFonts w:ascii="Times New Roman" w:hAnsi="Times New Roman"/>
                <w:i/>
                <w:iCs/>
                <w:spacing w:val="-2"/>
              </w:rPr>
              <w:t>Nejvyšši</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správní</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soud</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České</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republiky</w:t>
            </w:r>
            <w:proofErr w:type="spellEnd"/>
            <w:r w:rsidRPr="00DF36E7">
              <w:rPr>
                <w:rFonts w:ascii="Times New Roman" w:hAnsi="Times New Roman"/>
                <w:spacing w:val="-2"/>
              </w:rPr>
              <w:t>),</w:t>
            </w:r>
          </w:p>
          <w:p w14:paraId="0B7AE084" w14:textId="77777777" w:rsidR="00D425CA" w:rsidRPr="00DF36E7" w:rsidRDefault="00D425CA" w:rsidP="009E3290">
            <w:pPr>
              <w:numPr>
                <w:ilvl w:val="0"/>
                <w:numId w:val="34"/>
              </w:numPr>
              <w:spacing w:line="240" w:lineRule="auto"/>
              <w:jc w:val="both"/>
              <w:rPr>
                <w:rFonts w:ascii="Times New Roman" w:hAnsi="Times New Roman"/>
                <w:spacing w:val="-2"/>
              </w:rPr>
            </w:pPr>
            <w:r w:rsidRPr="00DF36E7">
              <w:rPr>
                <w:rFonts w:ascii="Times New Roman" w:hAnsi="Times New Roman"/>
                <w:spacing w:val="-2"/>
              </w:rPr>
              <w:t>sądy główne (</w:t>
            </w:r>
            <w:proofErr w:type="spellStart"/>
            <w:r w:rsidRPr="00DF36E7">
              <w:rPr>
                <w:rFonts w:ascii="Times New Roman" w:hAnsi="Times New Roman"/>
                <w:i/>
                <w:iCs/>
                <w:spacing w:val="-2"/>
              </w:rPr>
              <w:t>vrchní</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soudy</w:t>
            </w:r>
            <w:proofErr w:type="spellEnd"/>
            <w:r w:rsidRPr="00DF36E7">
              <w:rPr>
                <w:rFonts w:ascii="Times New Roman" w:hAnsi="Times New Roman"/>
                <w:spacing w:val="-2"/>
              </w:rPr>
              <w:t>),</w:t>
            </w:r>
          </w:p>
          <w:p w14:paraId="0403E7CC" w14:textId="77777777" w:rsidR="00D425CA" w:rsidRPr="00DF36E7" w:rsidRDefault="00D425CA" w:rsidP="009E3290">
            <w:pPr>
              <w:numPr>
                <w:ilvl w:val="0"/>
                <w:numId w:val="34"/>
              </w:numPr>
              <w:spacing w:line="240" w:lineRule="auto"/>
              <w:jc w:val="both"/>
              <w:rPr>
                <w:rFonts w:ascii="Times New Roman" w:hAnsi="Times New Roman"/>
                <w:spacing w:val="-2"/>
              </w:rPr>
            </w:pPr>
            <w:r w:rsidRPr="00DF36E7">
              <w:rPr>
                <w:rFonts w:ascii="Times New Roman" w:hAnsi="Times New Roman"/>
                <w:spacing w:val="-2"/>
              </w:rPr>
              <w:t>sądy wojewódzkie (</w:t>
            </w:r>
            <w:proofErr w:type="spellStart"/>
            <w:r w:rsidRPr="00DF36E7">
              <w:rPr>
                <w:rFonts w:ascii="Times New Roman" w:hAnsi="Times New Roman"/>
                <w:i/>
                <w:iCs/>
                <w:spacing w:val="-2"/>
              </w:rPr>
              <w:t>krajské</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soudy</w:t>
            </w:r>
            <w:proofErr w:type="spellEnd"/>
            <w:r w:rsidRPr="00DF36E7">
              <w:rPr>
                <w:rFonts w:ascii="Times New Roman" w:hAnsi="Times New Roman"/>
                <w:spacing w:val="-2"/>
              </w:rPr>
              <w:t>) oraz</w:t>
            </w:r>
          </w:p>
          <w:p w14:paraId="24E0274C" w14:textId="77777777" w:rsidR="00D425CA" w:rsidRPr="00DF36E7" w:rsidRDefault="00D425CA" w:rsidP="009E3290">
            <w:pPr>
              <w:numPr>
                <w:ilvl w:val="0"/>
                <w:numId w:val="34"/>
              </w:numPr>
              <w:spacing w:line="240" w:lineRule="auto"/>
              <w:jc w:val="both"/>
              <w:rPr>
                <w:rFonts w:ascii="Times New Roman" w:hAnsi="Times New Roman"/>
                <w:spacing w:val="-2"/>
              </w:rPr>
            </w:pPr>
            <w:r w:rsidRPr="00DF36E7">
              <w:rPr>
                <w:rFonts w:ascii="Times New Roman" w:hAnsi="Times New Roman"/>
                <w:spacing w:val="-2"/>
              </w:rPr>
              <w:t>sądy powiatowe (</w:t>
            </w:r>
            <w:proofErr w:type="spellStart"/>
            <w:r w:rsidRPr="00DF36E7">
              <w:rPr>
                <w:rFonts w:ascii="Times New Roman" w:hAnsi="Times New Roman"/>
                <w:i/>
                <w:iCs/>
                <w:spacing w:val="-2"/>
              </w:rPr>
              <w:t>okresní</w:t>
            </w:r>
            <w:proofErr w:type="spellEnd"/>
            <w:r w:rsidRPr="00DF36E7">
              <w:rPr>
                <w:rFonts w:ascii="Times New Roman" w:hAnsi="Times New Roman"/>
                <w:i/>
                <w:iCs/>
                <w:spacing w:val="-2"/>
              </w:rPr>
              <w:t xml:space="preserve"> </w:t>
            </w:r>
            <w:proofErr w:type="spellStart"/>
            <w:r w:rsidRPr="00DF36E7">
              <w:rPr>
                <w:rFonts w:ascii="Times New Roman" w:hAnsi="Times New Roman"/>
                <w:i/>
                <w:iCs/>
                <w:spacing w:val="-2"/>
              </w:rPr>
              <w:t>soudy</w:t>
            </w:r>
            <w:proofErr w:type="spellEnd"/>
            <w:r w:rsidRPr="00DF36E7">
              <w:rPr>
                <w:rFonts w:ascii="Times New Roman" w:hAnsi="Times New Roman"/>
                <w:spacing w:val="-2"/>
              </w:rPr>
              <w:t>).</w:t>
            </w:r>
          </w:p>
          <w:p w14:paraId="46504C33"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Sądy cywilne i karne mają identyczną strukturę, a razem tworzą system sądownictwa powszechnego (obecne </w:t>
            </w:r>
            <w:proofErr w:type="spellStart"/>
            <w:r w:rsidRPr="00DF36E7">
              <w:rPr>
                <w:rFonts w:ascii="Times New Roman" w:hAnsi="Times New Roman"/>
                <w:i/>
                <w:iCs/>
                <w:spacing w:val="-2"/>
              </w:rPr>
              <w:t>soudy</w:t>
            </w:r>
            <w:proofErr w:type="spellEnd"/>
            <w:r w:rsidRPr="00DF36E7">
              <w:rPr>
                <w:rFonts w:ascii="Times New Roman" w:hAnsi="Times New Roman"/>
                <w:spacing w:val="-2"/>
              </w:rPr>
              <w:t xml:space="preserve">). </w:t>
            </w:r>
            <w:r w:rsidRPr="00DF36E7">
              <w:rPr>
                <w:rFonts w:ascii="Times New Roman" w:hAnsi="Times New Roman"/>
                <w:spacing w:val="-2"/>
              </w:rPr>
              <w:br/>
              <w:t>Ich kompetencja obejmuje wszelkie rodzaje sporów, z wyjątkiem tych wyraźnie zarezerwowanych dla sądownictwa administracyjnego lub Sądu Konstytucyjnego.</w:t>
            </w:r>
          </w:p>
          <w:p w14:paraId="11882635"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Sądownictwo w Czechach jest dwuinstancyjne.</w:t>
            </w:r>
          </w:p>
          <w:p w14:paraId="2F2E8563"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Powoływanie sędziów</w:t>
            </w:r>
          </w:p>
          <w:p w14:paraId="26C00168"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Sędzią może zostać obywatel Republiki Czeskiej, niekarany, posiadający pełnię praw cywilnych, o nieskazitelnym charakterze, który w chwili wyboru ukończył 30 lat, posiada tytuł magistra prawa zdobyty na czeskim uniwersytecie, złoży egzamin sędziowski, ma odpowiednio długie doświadczenie zawodowe, które gwarantuje prawidłowe wykonywanie zawodu.</w:t>
            </w:r>
          </w:p>
          <w:p w14:paraId="2F02AF79" w14:textId="77777777"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Po złożeniu przysięgi minister sprawiedliwości przydziela sędziego do określonego sądu powiatowego na podstawie jego uprzedniej zgody, chyba że przepisy stanowią inaczej. Wycofanie zgody przez sędziego traktuje się jak brak powołania do konkretnego sądu.</w:t>
            </w:r>
          </w:p>
          <w:p w14:paraId="151293BF" w14:textId="0A2FE369"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Sędzia może – za jego zgodą lub na jego wniosek – zostać przeniesiony do innego sądu w celu sprawowania urzędu. Sędzia, który ma ośmioletnie doświadczenie zawodowe może zostać przeniesiony do sądu wojewódzkiego lub do sądu głównego, a</w:t>
            </w:r>
            <w:r w:rsidR="004D5EEC" w:rsidRPr="00DF36E7">
              <w:rPr>
                <w:rFonts w:ascii="Times New Roman" w:hAnsi="Times New Roman"/>
                <w:spacing w:val="-2"/>
              </w:rPr>
              <w:t> </w:t>
            </w:r>
            <w:r w:rsidRPr="00DF36E7">
              <w:rPr>
                <w:rFonts w:ascii="Times New Roman" w:hAnsi="Times New Roman"/>
                <w:spacing w:val="-2"/>
              </w:rPr>
              <w:t>sędzia z 10-letnim doświadczeniem w pracy może zostać przeniesiony do Sądu Najwyższego. Sędzia może zostać również oddelegowany do innego sądu jednak na okres nie dłuższy niż trzy lata.</w:t>
            </w:r>
          </w:p>
          <w:p w14:paraId="04BAB140" w14:textId="77777777" w:rsidR="00D425CA" w:rsidRPr="00DF36E7" w:rsidRDefault="00D425CA" w:rsidP="00930591">
            <w:pPr>
              <w:spacing w:after="120" w:line="240" w:lineRule="auto"/>
              <w:jc w:val="both"/>
              <w:rPr>
                <w:rFonts w:ascii="Times New Roman" w:hAnsi="Times New Roman"/>
                <w:spacing w:val="-2"/>
              </w:rPr>
            </w:pPr>
            <w:r w:rsidRPr="00DF36E7">
              <w:rPr>
                <w:rFonts w:ascii="Times New Roman" w:hAnsi="Times New Roman"/>
                <w:spacing w:val="-2"/>
              </w:rPr>
              <w:t>Minister sprawiedliwości rozstrzyga o przeniesieniu sędziego po zasięgnięciu opinii prezesa sądu, do którego sędzia jest przenoszony lub prezesa właściwego sądu wojewódzkiego, jeżeli sędzia zostaje przeniesiony do sądu powiatowego w jego okręgu i po zasięgnięciu opinii prezesa sądu, z którego jest przenoszony. Odwołanie od decyzji ministra sprawiedliwości nie jest dopuszczalne.</w:t>
            </w:r>
          </w:p>
          <w:p w14:paraId="092E93D5"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Odpowiedzialność dyscyplinarna sędziów</w:t>
            </w:r>
          </w:p>
          <w:p w14:paraId="5AEA12F7"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Postępowanie dyscyplinarne wszczyna się wobec sędziego, który ze swojej winy naruszył obowiązki sędziego, lub swoim zawinionym działaniem naruszył godność sądownictwa lub zagraża zaufaniu do niezależnego, bezstronnego, profesjonalnego i sprawiedliwego orzecznictwa sądów.</w:t>
            </w:r>
          </w:p>
          <w:p w14:paraId="60E67D99"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 stosunku do sędziego mogą zostać zastosowane następujące środki dyscyplinarne: </w:t>
            </w:r>
          </w:p>
          <w:p w14:paraId="056D37B1" w14:textId="77777777" w:rsidR="00D425CA" w:rsidRPr="00DF36E7" w:rsidRDefault="00D425CA" w:rsidP="009E3290">
            <w:pPr>
              <w:spacing w:after="120" w:line="240" w:lineRule="auto"/>
              <w:jc w:val="both"/>
              <w:rPr>
                <w:rFonts w:ascii="Times New Roman" w:hAnsi="Times New Roman"/>
                <w:spacing w:val="-2"/>
              </w:rPr>
            </w:pPr>
            <w:r w:rsidRPr="00DF36E7">
              <w:rPr>
                <w:rFonts w:ascii="Times New Roman" w:hAnsi="Times New Roman"/>
                <w:spacing w:val="-2"/>
              </w:rPr>
              <w:t xml:space="preserve">nagana, obniżenie wynagrodzenia o 30% przez maksymalnie jeden rok, odwołanie z urzędu prezesa wydziału, zwolnienie </w:t>
            </w:r>
            <w:r w:rsidRPr="00DF36E7">
              <w:rPr>
                <w:rFonts w:ascii="Times New Roman" w:hAnsi="Times New Roman"/>
                <w:spacing w:val="-2"/>
              </w:rPr>
              <w:br/>
              <w:t>z urzędu sędziego. Odpowiedzialność dyscyplinarna sędziego ulega zatarciu, chyba że wniosek o wszczęcie postępowania dyscyplinarnego został złożony w okresie trzech lat od popełnienia wykroczenia dyscyplinarnego.</w:t>
            </w:r>
          </w:p>
          <w:p w14:paraId="49FE445C" w14:textId="77777777" w:rsidR="00D425CA" w:rsidRPr="00DF36E7" w:rsidRDefault="00D425CA" w:rsidP="009E3290">
            <w:pPr>
              <w:spacing w:line="240" w:lineRule="auto"/>
              <w:jc w:val="both"/>
              <w:rPr>
                <w:rFonts w:ascii="Times New Roman" w:hAnsi="Times New Roman"/>
                <w:b/>
                <w:bCs/>
                <w:spacing w:val="-2"/>
              </w:rPr>
            </w:pPr>
            <w:r w:rsidRPr="00DF36E7">
              <w:rPr>
                <w:rFonts w:ascii="Times New Roman" w:hAnsi="Times New Roman"/>
                <w:b/>
                <w:bCs/>
                <w:spacing w:val="-2"/>
              </w:rPr>
              <w:t>Finlandia</w:t>
            </w:r>
            <w:r w:rsidRPr="00DF36E7">
              <w:rPr>
                <w:rStyle w:val="Odwoanieprzypisudolnego"/>
                <w:rFonts w:ascii="Times New Roman" w:hAnsi="Times New Roman"/>
                <w:b/>
                <w:bCs/>
                <w:spacing w:val="-2"/>
              </w:rPr>
              <w:footnoteReference w:id="5"/>
            </w:r>
          </w:p>
          <w:p w14:paraId="3A916D11" w14:textId="430D5CE6"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Podstawowe informacje na temat wymiaru sprawiedliwości w Finlandii przewidziane zostały w </w:t>
            </w:r>
            <w:r w:rsidR="006C7E5A" w:rsidRPr="00DF36E7">
              <w:rPr>
                <w:rFonts w:ascii="Times New Roman" w:hAnsi="Times New Roman"/>
                <w:spacing w:val="-2"/>
              </w:rPr>
              <w:t xml:space="preserve">rozdziale </w:t>
            </w:r>
            <w:r w:rsidRPr="00DF36E7">
              <w:rPr>
                <w:rFonts w:ascii="Times New Roman" w:hAnsi="Times New Roman"/>
                <w:spacing w:val="-2"/>
              </w:rPr>
              <w:t>9 Konstytucji Republiki Finlandii zatytułowanym „Wymiar sprawiedliwości”. Konstytucja Finlandii przewiduje funkcjonowanie sądów powszechnych, powszechnych sądów administracyjnych oraz sądów szczególnych, a jednocześnie zakazuje ustanawiania sądów nadzwyczajnych.</w:t>
            </w:r>
          </w:p>
          <w:p w14:paraId="7811F160"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Sądom powszechnym nadano trójstopniową strukturę: </w:t>
            </w:r>
          </w:p>
          <w:p w14:paraId="6365E5A9" w14:textId="77777777" w:rsidR="00D425CA" w:rsidRPr="00DF36E7" w:rsidRDefault="00D425CA" w:rsidP="009E3290">
            <w:pPr>
              <w:numPr>
                <w:ilvl w:val="0"/>
                <w:numId w:val="35"/>
              </w:numPr>
              <w:spacing w:line="240" w:lineRule="auto"/>
              <w:jc w:val="both"/>
              <w:rPr>
                <w:rFonts w:ascii="Times New Roman" w:hAnsi="Times New Roman"/>
                <w:spacing w:val="-2"/>
              </w:rPr>
            </w:pPr>
            <w:r w:rsidRPr="00DF36E7">
              <w:rPr>
                <w:rFonts w:ascii="Times New Roman" w:hAnsi="Times New Roman"/>
                <w:spacing w:val="-2"/>
              </w:rPr>
              <w:t xml:space="preserve">sądami pierwszej instancji są sądy okręgowe; </w:t>
            </w:r>
          </w:p>
          <w:p w14:paraId="572872EA" w14:textId="77777777" w:rsidR="00D425CA" w:rsidRPr="00DF36E7" w:rsidRDefault="00D425CA" w:rsidP="009E3290">
            <w:pPr>
              <w:numPr>
                <w:ilvl w:val="0"/>
                <w:numId w:val="35"/>
              </w:numPr>
              <w:spacing w:line="240" w:lineRule="auto"/>
              <w:jc w:val="both"/>
              <w:rPr>
                <w:rFonts w:ascii="Times New Roman" w:hAnsi="Times New Roman"/>
                <w:spacing w:val="-2"/>
              </w:rPr>
            </w:pPr>
            <w:r w:rsidRPr="00DF36E7">
              <w:rPr>
                <w:rFonts w:ascii="Times New Roman" w:hAnsi="Times New Roman"/>
                <w:spacing w:val="-2"/>
              </w:rPr>
              <w:t xml:space="preserve">sądami drugiej instancji (przynajmniej co do zasady) są sądy apelacyjne; </w:t>
            </w:r>
          </w:p>
          <w:p w14:paraId="45CD51C6" w14:textId="77777777" w:rsidR="00D425CA" w:rsidRPr="00DF36E7" w:rsidRDefault="00D425CA" w:rsidP="009E3290">
            <w:pPr>
              <w:numPr>
                <w:ilvl w:val="0"/>
                <w:numId w:val="35"/>
              </w:numPr>
              <w:spacing w:line="240" w:lineRule="auto"/>
              <w:jc w:val="both"/>
              <w:rPr>
                <w:rFonts w:ascii="Times New Roman" w:hAnsi="Times New Roman"/>
                <w:spacing w:val="-2"/>
              </w:rPr>
            </w:pPr>
            <w:r w:rsidRPr="00DF36E7">
              <w:rPr>
                <w:rFonts w:ascii="Times New Roman" w:hAnsi="Times New Roman"/>
                <w:spacing w:val="-2"/>
              </w:rPr>
              <w:t xml:space="preserve">sądem trzeciej instancji jest Sąd Najwyższy. </w:t>
            </w:r>
          </w:p>
          <w:p w14:paraId="70C6FFCE" w14:textId="77777777" w:rsidR="00D425CA" w:rsidRPr="00DF36E7" w:rsidRDefault="00D425CA" w:rsidP="009E3290">
            <w:pPr>
              <w:spacing w:after="120" w:line="240" w:lineRule="auto"/>
              <w:jc w:val="both"/>
              <w:rPr>
                <w:rFonts w:ascii="Times New Roman" w:hAnsi="Times New Roman"/>
                <w:spacing w:val="-2"/>
              </w:rPr>
            </w:pPr>
            <w:r w:rsidRPr="00DF36E7">
              <w:rPr>
                <w:rFonts w:ascii="Times New Roman" w:hAnsi="Times New Roman"/>
                <w:spacing w:val="-2"/>
              </w:rPr>
              <w:t>Powszechnymi sądami administracyjnymi są natomiast Najwyższy Sąd Administracyjny i regionalne sądy administracyjne (§ 98 KF).</w:t>
            </w:r>
          </w:p>
          <w:p w14:paraId="1D506ABD" w14:textId="77777777" w:rsidR="00D425CA" w:rsidRPr="00DF36E7" w:rsidRDefault="00D425CA" w:rsidP="009E3290">
            <w:pPr>
              <w:spacing w:line="240" w:lineRule="auto"/>
              <w:jc w:val="both"/>
              <w:rPr>
                <w:rFonts w:ascii="Times New Roman" w:hAnsi="Times New Roman"/>
                <w:b/>
                <w:bCs/>
                <w:spacing w:val="-2"/>
              </w:rPr>
            </w:pPr>
            <w:r w:rsidRPr="00DF36E7">
              <w:rPr>
                <w:rFonts w:ascii="Times New Roman" w:hAnsi="Times New Roman"/>
                <w:b/>
                <w:bCs/>
                <w:spacing w:val="-2"/>
              </w:rPr>
              <w:t>Słowacja</w:t>
            </w:r>
            <w:r w:rsidRPr="00DF36E7">
              <w:rPr>
                <w:rStyle w:val="Odwoanieprzypisudolnego"/>
                <w:rFonts w:ascii="Times New Roman" w:hAnsi="Times New Roman"/>
                <w:b/>
                <w:bCs/>
                <w:spacing w:val="-2"/>
              </w:rPr>
              <w:footnoteReference w:id="6"/>
            </w:r>
          </w:p>
          <w:p w14:paraId="311B9387"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 konstytucji Republiki Słowackiej wyróżnia się Sąd Najwyższy i „inne sądy”. Szczegółowy opis systemu sądów, </w:t>
            </w:r>
            <w:r w:rsidRPr="00DF36E7">
              <w:rPr>
                <w:rFonts w:ascii="Times New Roman" w:hAnsi="Times New Roman"/>
                <w:spacing w:val="-2"/>
              </w:rPr>
              <w:br/>
              <w:t>ich uprawnienia i organizację, jak również procedurę sądową określa ustawa.</w:t>
            </w:r>
          </w:p>
          <w:p w14:paraId="09F764BC"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Poza Sądem Najwyższym działają sądy rejonowe (54) i sądy okręgowe (osiem), a także Wyspecjalizowany Sąd Karny.</w:t>
            </w:r>
          </w:p>
          <w:p w14:paraId="72E026BB"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Sądy rejonowe są sądami pierwszej instancji w sprawach cywilnych i karnych, chyba że ustawa stanowi inaczej. Sądy okręgowe są sądami drugiej instancji, apelacyjnymi, w tych sprawach cywilnych i karnych, w których w pierwszej orzekają sądy rejonowe. Sądy okręgowe są również sądami pierwszej instancji w sprawach administracyjnych, chyba że ustawa stanowi inaczej.</w:t>
            </w:r>
            <w:r w:rsidRPr="00DF36E7">
              <w:t xml:space="preserve"> </w:t>
            </w:r>
            <w:r w:rsidRPr="00DF36E7">
              <w:rPr>
                <w:rFonts w:ascii="Times New Roman" w:hAnsi="Times New Roman"/>
                <w:spacing w:val="-2"/>
              </w:rPr>
              <w:t>Wyspecjalizowany Sąd Karny jest właściwy miejscowo dla całego terytorium kraju, w sprawach określonych w Kodeksie postępowania karnego – są to głównie poważne przestępstwa popełniane w ramach zorganizowanych grup przestępczych, przestępstwa gospodarcze i terrorystyczne, a także sprawy o przestępstwa funkcjonariuszy publicznych związane z pełnioną funkcją. Wyspecjalizowany Sąd Karny ma status sądu okręgowego.</w:t>
            </w:r>
          </w:p>
          <w:p w14:paraId="1C3ADB1B" w14:textId="77777777" w:rsidR="00D425CA" w:rsidRPr="00DF36E7" w:rsidRDefault="00D425CA" w:rsidP="009E3290">
            <w:pPr>
              <w:spacing w:line="240" w:lineRule="auto"/>
              <w:jc w:val="both"/>
              <w:rPr>
                <w:rFonts w:ascii="Times New Roman" w:hAnsi="Times New Roman"/>
                <w:i/>
                <w:iCs/>
                <w:spacing w:val="-2"/>
              </w:rPr>
            </w:pPr>
          </w:p>
          <w:p w14:paraId="18F4685D"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Odpowiedzialność dyscyplinarna</w:t>
            </w:r>
          </w:p>
          <w:p w14:paraId="73546B2F"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Wyróżnia się przewinienia trzech stopni: przewinienie dyscyplinarne, ciężkie przewinienie dyscyplinarne oraz ciężkie przewinienie dyscyplinarne będące nie do pogodzenia z zajmowaniem stanowiska sędziego. W sprawach dyscyplinarnych orzeka rada dyscyplinarna. W skład rady pierwszej instancji wchodzą trzy osoby: dwóch sędziów (w tym przewodniczący) oraz inna osoba. Rada drugiej instancji składa się z pięciu osób: trzech sędziów (w tym przewodniczący) oraz dwóch innych </w:t>
            </w:r>
          </w:p>
          <w:p w14:paraId="08A0DB25" w14:textId="0092525A"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osób. Postępowanie wszczyna się na wniosek Ministra Sprawiedliwości, przewodniczącego Rady Sądownictwa, Rzecznika Praw Obywatelskich, prezesa sądu okręgowego wobec sędziego sądu (rejonowego albo okręgowego) z okręgu, prezesa sądu (każdego) wobec sędziego tego sądu oraz rady sędziów – wobec sędziego sądu, w którym działa rada, w tym prezesa tego sądu.</w:t>
            </w:r>
          </w:p>
          <w:p w14:paraId="086E0544" w14:textId="77777777" w:rsidR="00DC3F20" w:rsidRPr="00DF36E7" w:rsidRDefault="00DC3F20" w:rsidP="009E3290">
            <w:pPr>
              <w:spacing w:line="240" w:lineRule="auto"/>
              <w:jc w:val="both"/>
              <w:rPr>
                <w:rFonts w:ascii="Times New Roman" w:hAnsi="Times New Roman"/>
                <w:spacing w:val="-2"/>
              </w:rPr>
            </w:pPr>
          </w:p>
          <w:p w14:paraId="1E03D1AA" w14:textId="77777777" w:rsidR="00D425CA" w:rsidRPr="00DF36E7" w:rsidRDefault="00D425CA" w:rsidP="009E3290">
            <w:pPr>
              <w:spacing w:line="240" w:lineRule="auto"/>
              <w:jc w:val="both"/>
              <w:rPr>
                <w:rFonts w:ascii="Times New Roman" w:hAnsi="Times New Roman"/>
                <w:i/>
                <w:iCs/>
                <w:spacing w:val="-2"/>
              </w:rPr>
            </w:pPr>
            <w:r w:rsidRPr="00DF36E7">
              <w:rPr>
                <w:rFonts w:ascii="Times New Roman" w:hAnsi="Times New Roman"/>
                <w:i/>
                <w:iCs/>
                <w:spacing w:val="-2"/>
              </w:rPr>
              <w:t>Wynagrodzenie sędziego</w:t>
            </w:r>
          </w:p>
          <w:p w14:paraId="138F3B94" w14:textId="77777777" w:rsidR="00D425CA" w:rsidRPr="00DF36E7" w:rsidRDefault="00D425CA" w:rsidP="009E3290">
            <w:pPr>
              <w:spacing w:after="120" w:line="240" w:lineRule="auto"/>
              <w:jc w:val="both"/>
              <w:rPr>
                <w:rFonts w:ascii="Times New Roman" w:hAnsi="Times New Roman"/>
                <w:spacing w:val="-2"/>
              </w:rPr>
            </w:pPr>
            <w:r w:rsidRPr="00DF36E7">
              <w:rPr>
                <w:rFonts w:ascii="Times New Roman" w:hAnsi="Times New Roman"/>
                <w:spacing w:val="-2"/>
              </w:rPr>
              <w:t xml:space="preserve">„Przeciętne” miesięczne wynagrodzenie sędziego jest równe miesięcznemu wynagrodzeniu posła. Sędzia otrzymuje </w:t>
            </w:r>
            <w:r w:rsidRPr="00DF36E7">
              <w:rPr>
                <w:rFonts w:ascii="Times New Roman" w:hAnsi="Times New Roman"/>
                <w:spacing w:val="-2"/>
              </w:rPr>
              <w:br/>
              <w:t xml:space="preserve">na początku kariery 90% jego wysokości, następnie zaś odsetek ten rośnie wraz ze stażem pracy. </w:t>
            </w:r>
          </w:p>
          <w:p w14:paraId="1BBA9722" w14:textId="77777777" w:rsidR="00126ACC" w:rsidRPr="00DF36E7" w:rsidRDefault="00126ACC" w:rsidP="009E3290">
            <w:pPr>
              <w:spacing w:line="240" w:lineRule="auto"/>
              <w:jc w:val="both"/>
              <w:rPr>
                <w:rFonts w:ascii="Times New Roman" w:hAnsi="Times New Roman"/>
                <w:b/>
                <w:bCs/>
                <w:spacing w:val="-2"/>
              </w:rPr>
            </w:pPr>
          </w:p>
          <w:p w14:paraId="78ED67EA" w14:textId="40B5DBB5" w:rsidR="00D425CA" w:rsidRPr="00DF36E7" w:rsidRDefault="00D425CA" w:rsidP="009E3290">
            <w:pPr>
              <w:spacing w:line="240" w:lineRule="auto"/>
              <w:jc w:val="both"/>
              <w:rPr>
                <w:rFonts w:ascii="Times New Roman" w:hAnsi="Times New Roman"/>
                <w:b/>
                <w:bCs/>
                <w:spacing w:val="-2"/>
              </w:rPr>
            </w:pPr>
            <w:r w:rsidRPr="00DF36E7">
              <w:rPr>
                <w:rFonts w:ascii="Times New Roman" w:hAnsi="Times New Roman"/>
                <w:b/>
                <w:bCs/>
                <w:spacing w:val="-2"/>
              </w:rPr>
              <w:t>Hiszpania</w:t>
            </w:r>
          </w:p>
          <w:p w14:paraId="46B88354"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W Hiszpanii, struktura władzy sądowniczej, a w konsekwencji organizacja sądownictwa, wynika w pierwszym rzędzie </w:t>
            </w:r>
            <w:r w:rsidRPr="00DF36E7">
              <w:rPr>
                <w:rFonts w:ascii="Times New Roman" w:hAnsi="Times New Roman"/>
                <w:spacing w:val="-2"/>
              </w:rPr>
              <w:br/>
              <w:t>z regulacji konstytucyjnych, albowiem władza sądownicza uregulowana jest w tytule VI Konstytucji Hiszpanii. Konstytucja ustanawia w tym tytule ogólne reguły, na których opiera się władza sądownicza.</w:t>
            </w:r>
          </w:p>
          <w:p w14:paraId="2F930927" w14:textId="64F7E9DD"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 myśl art. 12 ustawy organicznej o władzy sądowniczej z dnia 1 lipca 1985 r. (dalej – LOPJ) w sprawowaniu władzy sądowniczej sędziowie są niezależni wewnętrznie w odniesieniu do wszystkich organów sądowych i samozarządzania (</w:t>
            </w:r>
            <w:proofErr w:type="spellStart"/>
            <w:r w:rsidRPr="00DF36E7">
              <w:rPr>
                <w:rFonts w:ascii="Times New Roman" w:hAnsi="Times New Roman"/>
                <w:i/>
                <w:iCs/>
                <w:spacing w:val="-2"/>
              </w:rPr>
              <w:t>autogobierno</w:t>
            </w:r>
            <w:proofErr w:type="spellEnd"/>
            <w:r w:rsidRPr="00DF36E7">
              <w:rPr>
                <w:rFonts w:ascii="Times New Roman" w:hAnsi="Times New Roman"/>
                <w:spacing w:val="-2"/>
              </w:rPr>
              <w:t>) władzy sądowniczej. Sędziowie i sądy są niezależni przy stosowaniu lub wykładni prawa w obrębie samego wymiaru sprawiedliwości, ale także przy wymierzaniu sprawiedliwości w obszarach, które ustanawiają prawa Organem najwyższym i zwierzchnim w ramach władzy sądowniczej jest Rada Generalna Władzy Sądowniczej (</w:t>
            </w:r>
            <w:proofErr w:type="spellStart"/>
            <w:r w:rsidRPr="00DF36E7">
              <w:rPr>
                <w:rFonts w:ascii="Times New Roman" w:hAnsi="Times New Roman"/>
                <w:i/>
                <w:iCs/>
                <w:spacing w:val="-2"/>
              </w:rPr>
              <w:t>Consejo</w:t>
            </w:r>
            <w:proofErr w:type="spellEnd"/>
            <w:r w:rsidRPr="00DF36E7">
              <w:rPr>
                <w:rFonts w:ascii="Times New Roman" w:hAnsi="Times New Roman"/>
                <w:i/>
                <w:iCs/>
                <w:spacing w:val="-2"/>
              </w:rPr>
              <w:t xml:space="preserve"> General del Poder </w:t>
            </w:r>
            <w:proofErr w:type="spellStart"/>
            <w:r w:rsidRPr="00DF36E7">
              <w:rPr>
                <w:rFonts w:ascii="Times New Roman" w:hAnsi="Times New Roman"/>
                <w:i/>
                <w:iCs/>
                <w:spacing w:val="-2"/>
              </w:rPr>
              <w:t>Judicial</w:t>
            </w:r>
            <w:proofErr w:type="spellEnd"/>
            <w:r w:rsidRPr="00DF36E7">
              <w:rPr>
                <w:rFonts w:ascii="Times New Roman" w:hAnsi="Times New Roman"/>
                <w:spacing w:val="-2"/>
              </w:rPr>
              <w:t xml:space="preserve"> – dalej CGPJ), jako organ odpowiedzialny za samozarządzanie wymiarem sprawiedliwości, a przede wszystkim kwestie mianowania sędziów, przebieg ich kariery zawodowej, kontrolę wewnętrzną i postępowania dyscyplinarne. W tym aspekcie bezpośrednio powiązana z niezawisłością sędziów i niezależnością sądów jest zasada nieusuwalności sędziów. Zgodnie z art. 117 ust. 2 Konstytucji Hiszpanii sędziowie nie mogą bowiem być zwalniani, zawieszani, przenoszeni ani przejść w stan spoczynku inaczej niż w następstwie przyczyn przewidzianych w ustawie </w:t>
            </w:r>
            <w:r w:rsidRPr="00DF36E7">
              <w:rPr>
                <w:rFonts w:ascii="Times New Roman" w:hAnsi="Times New Roman"/>
                <w:spacing w:val="-2"/>
              </w:rPr>
              <w:br/>
              <w:t>z zachowaniem gwarancji i szczegółowych procedur określonych w ustawie organicznej. Nie ma możliwości skrócenia kadencji już orzekających sędziów, w szczególności poprzez zmianę przepisów. Sędziowie korzystają z immunitetu. Doprecyzowanie tej regulacji znajduje się w art. 378 LOPJ, zgodnie z którym sędziowie zawodowi oraz sędziowie pokoju sprawujący określone funkcje jurysdykcyjne korzystają z immunitetu w granicach określonych przez ustawy. Przy czym sędziowie mianowani na czas określony korzystają z immunitetu tylko za ten czas. Przypadki zrzeczenia się urzędu, urlopu, przeniesienia i awansu są enumeratywnie i wyczerpująco unormowane przez przepisy szczególne ustanowione w ustawie organicznej. Sędziowie mają obowiązek przestrzegać określonych zasad, w tym niepołączalności, i są ograniczeni systemem regulującym ich odpowiedzialność. W zakresie odpowiedzialności sędziowie zawodowi oraz sędziowie pokoju ponoszą w</w:t>
            </w:r>
            <w:r w:rsidR="004D5EEC" w:rsidRPr="00DF36E7">
              <w:rPr>
                <w:rFonts w:ascii="Times New Roman" w:hAnsi="Times New Roman"/>
                <w:spacing w:val="-2"/>
              </w:rPr>
              <w:t> </w:t>
            </w:r>
            <w:r w:rsidRPr="00DF36E7">
              <w:rPr>
                <w:rFonts w:ascii="Times New Roman" w:hAnsi="Times New Roman"/>
                <w:spacing w:val="-2"/>
              </w:rPr>
              <w:t xml:space="preserve">określonym zakresie odpowiedzialność karną, cywilną i dyscyplinarną. </w:t>
            </w:r>
          </w:p>
          <w:p w14:paraId="36D2FCA1"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 myśl art. 127 ust. 2 Konstytucji ustawa ustala system niepołączalności funkcji członków władzy sądowniczej z innymi funkcjami; system ten w założeniu gwarantuje ich całkowitą niezawisłość w orzekaniu. W związku z niepołączalnością czynni zawodowo sędziowie i prokuratorzy nie mogą sprawować innych funkcji publicznych ani należeć do partii politycznych lub związków zawodowych. Zgodnie z art. 127 ust. 1 Konstytucji ustawa ustala system i sposoby zrzeszania się zawodowego sędziów i prokuratorów.</w:t>
            </w:r>
          </w:p>
          <w:p w14:paraId="57326FB3"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xml:space="preserve">Awans na drodze sędziowskiej uzależniony jest od rożnych kryteriów, w zależności od tego z awansem na jakim szczeblu kariery mamy do czynienia. W obrębie </w:t>
            </w:r>
            <w:r w:rsidRPr="00DF36E7">
              <w:rPr>
                <w:rFonts w:ascii="Times New Roman" w:hAnsi="Times New Roman"/>
                <w:i/>
                <w:iCs/>
                <w:spacing w:val="-2"/>
              </w:rPr>
              <w:t xml:space="preserve">Carrera </w:t>
            </w:r>
            <w:proofErr w:type="spellStart"/>
            <w:r w:rsidRPr="00DF36E7">
              <w:rPr>
                <w:rFonts w:ascii="Times New Roman" w:hAnsi="Times New Roman"/>
                <w:i/>
                <w:iCs/>
                <w:spacing w:val="-2"/>
              </w:rPr>
              <w:t>Judicial</w:t>
            </w:r>
            <w:proofErr w:type="spellEnd"/>
            <w:r w:rsidRPr="00DF36E7">
              <w:rPr>
                <w:rFonts w:ascii="Times New Roman" w:hAnsi="Times New Roman"/>
                <w:spacing w:val="-2"/>
              </w:rPr>
              <w:t xml:space="preserve"> awans z kategorii sędziego (</w:t>
            </w:r>
            <w:proofErr w:type="spellStart"/>
            <w:r w:rsidRPr="00DF36E7">
              <w:rPr>
                <w:rFonts w:ascii="Times New Roman" w:hAnsi="Times New Roman"/>
                <w:i/>
                <w:iCs/>
                <w:spacing w:val="-2"/>
              </w:rPr>
              <w:t>Juez</w:t>
            </w:r>
            <w:proofErr w:type="spellEnd"/>
            <w:r w:rsidRPr="00DF36E7">
              <w:rPr>
                <w:rFonts w:ascii="Times New Roman" w:hAnsi="Times New Roman"/>
                <w:spacing w:val="-2"/>
              </w:rPr>
              <w:t>) do kategorii sędziego zawodowego (</w:t>
            </w:r>
            <w:proofErr w:type="spellStart"/>
            <w:r w:rsidRPr="00DF36E7">
              <w:rPr>
                <w:rFonts w:ascii="Times New Roman" w:hAnsi="Times New Roman"/>
                <w:i/>
                <w:iCs/>
                <w:spacing w:val="-2"/>
              </w:rPr>
              <w:t>Magistrado</w:t>
            </w:r>
            <w:proofErr w:type="spellEnd"/>
            <w:r w:rsidRPr="00DF36E7">
              <w:rPr>
                <w:rFonts w:ascii="Times New Roman" w:hAnsi="Times New Roman"/>
                <w:spacing w:val="-2"/>
              </w:rPr>
              <w:t xml:space="preserve">) uzależniony jest od kryterium stażu zawodowego oraz konkursu (art. 311 ust. 1 i 2 LOPJ). </w:t>
            </w:r>
            <w:r w:rsidRPr="00DF36E7">
              <w:rPr>
                <w:rFonts w:ascii="Times New Roman" w:hAnsi="Times New Roman"/>
                <w:spacing w:val="-2"/>
              </w:rPr>
              <w:br/>
              <w:t xml:space="preserve">W dalszej mierze awans na sędziego w ramach </w:t>
            </w:r>
            <w:proofErr w:type="spellStart"/>
            <w:r w:rsidRPr="00DF36E7">
              <w:rPr>
                <w:rFonts w:ascii="Times New Roman" w:hAnsi="Times New Roman"/>
                <w:spacing w:val="-2"/>
              </w:rPr>
              <w:t>Audiencia</w:t>
            </w:r>
            <w:proofErr w:type="spellEnd"/>
            <w:r w:rsidRPr="00DF36E7">
              <w:rPr>
                <w:rFonts w:ascii="Times New Roman" w:hAnsi="Times New Roman"/>
                <w:spacing w:val="-2"/>
              </w:rPr>
              <w:t xml:space="preserve"> </w:t>
            </w:r>
            <w:proofErr w:type="spellStart"/>
            <w:r w:rsidRPr="00DF36E7">
              <w:rPr>
                <w:rFonts w:ascii="Times New Roman" w:hAnsi="Times New Roman"/>
                <w:spacing w:val="-2"/>
              </w:rPr>
              <w:t>Nacional</w:t>
            </w:r>
            <w:proofErr w:type="spellEnd"/>
            <w:r w:rsidRPr="00DF36E7">
              <w:rPr>
                <w:rFonts w:ascii="Times New Roman" w:hAnsi="Times New Roman"/>
                <w:spacing w:val="-2"/>
              </w:rPr>
              <w:t xml:space="preserve"> oraz </w:t>
            </w:r>
            <w:proofErr w:type="spellStart"/>
            <w:r w:rsidRPr="00DF36E7">
              <w:rPr>
                <w:rFonts w:ascii="Times New Roman" w:hAnsi="Times New Roman"/>
                <w:spacing w:val="-2"/>
              </w:rPr>
              <w:t>Tribunales</w:t>
            </w:r>
            <w:proofErr w:type="spellEnd"/>
            <w:r w:rsidRPr="00DF36E7">
              <w:rPr>
                <w:rFonts w:ascii="Times New Roman" w:hAnsi="Times New Roman"/>
                <w:spacing w:val="-2"/>
              </w:rPr>
              <w:t xml:space="preserve"> </w:t>
            </w:r>
            <w:proofErr w:type="spellStart"/>
            <w:r w:rsidRPr="00DF36E7">
              <w:rPr>
                <w:rFonts w:ascii="Times New Roman" w:hAnsi="Times New Roman"/>
                <w:spacing w:val="-2"/>
              </w:rPr>
              <w:t>Superiores</w:t>
            </w:r>
            <w:proofErr w:type="spellEnd"/>
            <w:r w:rsidRPr="00DF36E7">
              <w:rPr>
                <w:rFonts w:ascii="Times New Roman" w:hAnsi="Times New Roman"/>
                <w:spacing w:val="-2"/>
              </w:rPr>
              <w:t xml:space="preserve"> de </w:t>
            </w:r>
            <w:proofErr w:type="spellStart"/>
            <w:r w:rsidRPr="00DF36E7">
              <w:rPr>
                <w:rFonts w:ascii="Times New Roman" w:hAnsi="Times New Roman"/>
                <w:spacing w:val="-2"/>
              </w:rPr>
              <w:t>Justicia</w:t>
            </w:r>
            <w:proofErr w:type="spellEnd"/>
            <w:r w:rsidRPr="00DF36E7">
              <w:rPr>
                <w:rFonts w:ascii="Times New Roman" w:hAnsi="Times New Roman"/>
                <w:spacing w:val="-2"/>
              </w:rPr>
              <w:t xml:space="preserve"> uzależniony jest od kryterium stażu zawodowego i specjalizacji (art. 330 LOPJ). Organem decydującym w tym zakresie jest zasadniczo Komisja Konkursowa oraz Krajowa Rada Władzy Sądowniczej. Potencjalni kandydaci są informowani o rozpoczęciu procedury przez publiczne ogłoszenie o wolnym stanowisku sędziowskim w BOE (https://www.boe.es). Liczbę etatów określają CGPJ oraz ministerstwo. Ogłoszenie to zawiera określone elementy, które są ustalane z organami technicznymi Rady oraz w razie potrzeby stosowną </w:t>
            </w:r>
            <w:r w:rsidRPr="00DF36E7">
              <w:rPr>
                <w:rFonts w:ascii="Times New Roman" w:hAnsi="Times New Roman"/>
                <w:i/>
                <w:iCs/>
                <w:spacing w:val="-2"/>
              </w:rPr>
              <w:t xml:space="preserve">Sala de </w:t>
            </w:r>
            <w:proofErr w:type="spellStart"/>
            <w:r w:rsidRPr="00DF36E7">
              <w:rPr>
                <w:rFonts w:ascii="Times New Roman" w:hAnsi="Times New Roman"/>
                <w:i/>
                <w:iCs/>
                <w:spacing w:val="-2"/>
              </w:rPr>
              <w:t>Gobierno</w:t>
            </w:r>
            <w:proofErr w:type="spellEnd"/>
            <w:r w:rsidRPr="00DF36E7">
              <w:rPr>
                <w:rFonts w:ascii="Times New Roman" w:hAnsi="Times New Roman"/>
                <w:spacing w:val="-2"/>
              </w:rPr>
              <w:t xml:space="preserve"> przy uwzględnieniu treści art. 136 LOPJ. W ogłoszeniu znajduje się w szczególności określenie urzędu sędziowskiego, na który się kandyduje, ze wskazaniem izby bądź wydziału. Ponadto wymienia się kryteria wynikające z LOPJ, a w szczególności z art. 313 ust. 2 LOPJ, i zobowiązuje się do przedłożenia CV </w:t>
            </w:r>
            <w:r w:rsidRPr="00DF36E7">
              <w:rPr>
                <w:rFonts w:ascii="Times New Roman" w:hAnsi="Times New Roman"/>
                <w:spacing w:val="-2"/>
              </w:rPr>
              <w:br/>
              <w:t>z uwzględnieniem tych kryteriów. Wskazuje się także na konieczność złożenia oświadczenia, że kandydat spełnia te wymogi.</w:t>
            </w:r>
          </w:p>
          <w:p w14:paraId="44F3FD3E" w14:textId="77777777" w:rsidR="00D425CA" w:rsidRPr="00DF36E7" w:rsidRDefault="00D425CA" w:rsidP="009E3290">
            <w:pPr>
              <w:spacing w:line="240" w:lineRule="auto"/>
              <w:jc w:val="both"/>
              <w:rPr>
                <w:rFonts w:ascii="Times New Roman" w:hAnsi="Times New Roman"/>
                <w:spacing w:val="-2"/>
              </w:rPr>
            </w:pPr>
          </w:p>
          <w:p w14:paraId="5F471DD8" w14:textId="77777777" w:rsidR="00D425CA" w:rsidRPr="00DF36E7" w:rsidRDefault="00D425CA" w:rsidP="009E3290">
            <w:pPr>
              <w:spacing w:before="120" w:after="120" w:line="240" w:lineRule="auto"/>
              <w:jc w:val="center"/>
              <w:rPr>
                <w:rFonts w:ascii="Times New Roman" w:eastAsia="TT1Bo00" w:hAnsi="Times New Roman"/>
                <w:b/>
                <w:bCs/>
              </w:rPr>
            </w:pPr>
            <w:r w:rsidRPr="00DF36E7">
              <w:rPr>
                <w:rFonts w:ascii="Times New Roman" w:eastAsia="TT1Bo00" w:hAnsi="Times New Roman"/>
                <w:b/>
                <w:bCs/>
              </w:rPr>
              <w:t>Standardy wynikające z orzecznictwa TSUE</w:t>
            </w:r>
          </w:p>
          <w:p w14:paraId="4650DE01" w14:textId="77777777" w:rsidR="00D425CA" w:rsidRPr="00DF36E7" w:rsidRDefault="00D425CA" w:rsidP="009E3290">
            <w:pPr>
              <w:spacing w:before="120" w:after="120" w:line="240" w:lineRule="auto"/>
              <w:jc w:val="both"/>
              <w:rPr>
                <w:rFonts w:ascii="Times New Roman" w:hAnsi="Times New Roman"/>
                <w:b/>
                <w:bCs/>
              </w:rPr>
            </w:pPr>
            <w:r w:rsidRPr="00DF36E7">
              <w:rPr>
                <w:rFonts w:ascii="Times New Roman" w:hAnsi="Times New Roman"/>
                <w:b/>
                <w:bCs/>
              </w:rPr>
              <w:t xml:space="preserve">Kompetencja państw członkowskich do swobody w zakresie organizacji wymiaru sprawiedliwości </w:t>
            </w:r>
          </w:p>
          <w:p w14:paraId="2761B3D7" w14:textId="77777777" w:rsidR="00D425CA" w:rsidRPr="00DF36E7" w:rsidRDefault="00D425CA" w:rsidP="009E3290">
            <w:pPr>
              <w:spacing w:before="120" w:after="120" w:line="240" w:lineRule="auto"/>
              <w:jc w:val="both"/>
              <w:rPr>
                <w:rFonts w:ascii="Times New Roman" w:hAnsi="Times New Roman"/>
                <w:spacing w:val="-2"/>
              </w:rPr>
            </w:pPr>
            <w:r w:rsidRPr="00DF36E7">
              <w:rPr>
                <w:rFonts w:ascii="Times New Roman" w:hAnsi="Times New Roman"/>
              </w:rPr>
              <w:t xml:space="preserve">Należy podkreślić, że organizacja wymiaru sprawiedliwości w państwach członkowskich należy do kompetencji samych państw członkowskich, przy czym państwa członkowskie przy wykonywaniu tej kompetencji mają obowiązek dotrzymywać zobowiązań wynikających dla nich z prawa Unii. </w:t>
            </w:r>
          </w:p>
        </w:tc>
      </w:tr>
      <w:tr w:rsidR="00D425CA" w:rsidRPr="00DF36E7" w14:paraId="2A0B1F85" w14:textId="77777777" w:rsidTr="009E3290">
        <w:trPr>
          <w:gridAfter w:val="1"/>
          <w:wAfter w:w="10" w:type="dxa"/>
          <w:trHeight w:val="359"/>
        </w:trPr>
        <w:tc>
          <w:tcPr>
            <w:tcW w:w="10937" w:type="dxa"/>
            <w:gridSpan w:val="28"/>
            <w:shd w:val="clear" w:color="auto" w:fill="99CCFF"/>
            <w:vAlign w:val="center"/>
          </w:tcPr>
          <w:p w14:paraId="440FB7CD" w14:textId="77777777" w:rsidR="00D425CA" w:rsidRPr="00DF36E7" w:rsidRDefault="00D425CA" w:rsidP="009E3290">
            <w:pPr>
              <w:numPr>
                <w:ilvl w:val="0"/>
                <w:numId w:val="1"/>
              </w:numPr>
              <w:spacing w:before="60" w:after="60" w:line="240" w:lineRule="auto"/>
              <w:ind w:left="318" w:hanging="284"/>
              <w:jc w:val="both"/>
              <w:rPr>
                <w:rFonts w:ascii="Times New Roman" w:hAnsi="Times New Roman"/>
                <w:b/>
              </w:rPr>
            </w:pPr>
            <w:r w:rsidRPr="00DF36E7">
              <w:rPr>
                <w:rFonts w:ascii="Times New Roman" w:hAnsi="Times New Roman"/>
                <w:b/>
              </w:rPr>
              <w:t>Podmioty, na które oddziałuje projekt</w:t>
            </w:r>
          </w:p>
        </w:tc>
      </w:tr>
      <w:tr w:rsidR="00D425CA" w:rsidRPr="00DF36E7" w14:paraId="7CCF8A54" w14:textId="77777777" w:rsidTr="009E3290">
        <w:trPr>
          <w:gridAfter w:val="1"/>
          <w:wAfter w:w="10" w:type="dxa"/>
          <w:trHeight w:val="142"/>
        </w:trPr>
        <w:tc>
          <w:tcPr>
            <w:tcW w:w="1833" w:type="dxa"/>
            <w:gridSpan w:val="2"/>
            <w:shd w:val="clear" w:color="auto" w:fill="auto"/>
          </w:tcPr>
          <w:p w14:paraId="07C50850" w14:textId="77777777" w:rsidR="00D425CA" w:rsidRPr="00DF36E7" w:rsidRDefault="00D425CA" w:rsidP="009E3290">
            <w:pPr>
              <w:spacing w:before="40" w:line="240" w:lineRule="auto"/>
              <w:jc w:val="center"/>
              <w:rPr>
                <w:rFonts w:ascii="Times New Roman" w:hAnsi="Times New Roman"/>
                <w:spacing w:val="-2"/>
              </w:rPr>
            </w:pPr>
            <w:r w:rsidRPr="00DF36E7">
              <w:rPr>
                <w:rFonts w:ascii="Times New Roman" w:hAnsi="Times New Roman"/>
                <w:spacing w:val="-2"/>
              </w:rPr>
              <w:t>Grupa</w:t>
            </w:r>
          </w:p>
        </w:tc>
        <w:tc>
          <w:tcPr>
            <w:tcW w:w="2264" w:type="dxa"/>
            <w:gridSpan w:val="8"/>
            <w:shd w:val="clear" w:color="auto" w:fill="auto"/>
            <w:vAlign w:val="center"/>
          </w:tcPr>
          <w:p w14:paraId="2CDC941E" w14:textId="77777777" w:rsidR="00D425CA" w:rsidRPr="00DF36E7" w:rsidRDefault="00D425CA" w:rsidP="009E3290">
            <w:pPr>
              <w:spacing w:before="40" w:line="240" w:lineRule="auto"/>
              <w:jc w:val="center"/>
              <w:rPr>
                <w:rFonts w:ascii="Times New Roman" w:hAnsi="Times New Roman"/>
                <w:spacing w:val="-2"/>
              </w:rPr>
            </w:pPr>
            <w:r w:rsidRPr="00DF36E7">
              <w:rPr>
                <w:rFonts w:ascii="Times New Roman" w:hAnsi="Times New Roman"/>
                <w:spacing w:val="-2"/>
              </w:rPr>
              <w:t>Wielkość</w:t>
            </w:r>
          </w:p>
        </w:tc>
        <w:tc>
          <w:tcPr>
            <w:tcW w:w="1989" w:type="dxa"/>
            <w:gridSpan w:val="6"/>
            <w:shd w:val="clear" w:color="auto" w:fill="auto"/>
            <w:vAlign w:val="center"/>
          </w:tcPr>
          <w:p w14:paraId="252B1F70" w14:textId="77777777" w:rsidR="00D425CA" w:rsidRPr="00DF36E7" w:rsidRDefault="00D425CA" w:rsidP="009E3290">
            <w:pPr>
              <w:spacing w:before="40" w:line="240" w:lineRule="auto"/>
              <w:jc w:val="center"/>
              <w:rPr>
                <w:rFonts w:ascii="Times New Roman" w:hAnsi="Times New Roman"/>
                <w:spacing w:val="-2"/>
              </w:rPr>
            </w:pPr>
            <w:r w:rsidRPr="00DF36E7">
              <w:rPr>
                <w:rFonts w:ascii="Times New Roman" w:hAnsi="Times New Roman"/>
                <w:spacing w:val="-2"/>
              </w:rPr>
              <w:t>Źródło danych</w:t>
            </w:r>
          </w:p>
        </w:tc>
        <w:tc>
          <w:tcPr>
            <w:tcW w:w="4851" w:type="dxa"/>
            <w:gridSpan w:val="12"/>
            <w:shd w:val="clear" w:color="auto" w:fill="auto"/>
          </w:tcPr>
          <w:p w14:paraId="0261CBAE" w14:textId="77777777" w:rsidR="00D425CA" w:rsidRPr="00DF36E7" w:rsidRDefault="00D425CA" w:rsidP="009E3290">
            <w:pPr>
              <w:spacing w:before="40" w:line="240" w:lineRule="auto"/>
              <w:jc w:val="center"/>
              <w:rPr>
                <w:rFonts w:ascii="Times New Roman" w:hAnsi="Times New Roman"/>
                <w:spacing w:val="-2"/>
              </w:rPr>
            </w:pPr>
            <w:r w:rsidRPr="00DF36E7">
              <w:rPr>
                <w:rFonts w:ascii="Times New Roman" w:hAnsi="Times New Roman"/>
                <w:spacing w:val="-2"/>
              </w:rPr>
              <w:t>Oddziaływanie</w:t>
            </w:r>
          </w:p>
        </w:tc>
      </w:tr>
      <w:tr w:rsidR="00D425CA" w:rsidRPr="00DF36E7" w14:paraId="5E7FBEC8" w14:textId="77777777" w:rsidTr="009E3290">
        <w:trPr>
          <w:gridAfter w:val="1"/>
          <w:wAfter w:w="10" w:type="dxa"/>
          <w:trHeight w:val="142"/>
        </w:trPr>
        <w:tc>
          <w:tcPr>
            <w:tcW w:w="1833" w:type="dxa"/>
            <w:gridSpan w:val="2"/>
            <w:shd w:val="clear" w:color="auto" w:fill="auto"/>
            <w:vAlign w:val="center"/>
          </w:tcPr>
          <w:p w14:paraId="40FABA98" w14:textId="77777777" w:rsidR="00D425CA" w:rsidRPr="00DF36E7" w:rsidRDefault="00D425CA" w:rsidP="009E3290">
            <w:pPr>
              <w:spacing w:line="240" w:lineRule="auto"/>
              <w:rPr>
                <w:rFonts w:ascii="Times New Roman" w:hAnsi="Times New Roman"/>
                <w:spacing w:val="-2"/>
              </w:rPr>
            </w:pPr>
            <w:r w:rsidRPr="00DF36E7">
              <w:rPr>
                <w:rFonts w:ascii="Times New Roman" w:hAnsi="Times New Roman"/>
                <w:spacing w:val="-2"/>
              </w:rPr>
              <w:t xml:space="preserve">Sędziowie </w:t>
            </w:r>
            <w:r w:rsidRPr="00DF36E7">
              <w:rPr>
                <w:rFonts w:ascii="Times New Roman" w:hAnsi="Times New Roman"/>
              </w:rPr>
              <w:t>sądów powszechnych</w:t>
            </w:r>
          </w:p>
        </w:tc>
        <w:tc>
          <w:tcPr>
            <w:tcW w:w="2264" w:type="dxa"/>
            <w:gridSpan w:val="8"/>
            <w:shd w:val="clear" w:color="auto" w:fill="auto"/>
            <w:vAlign w:val="center"/>
          </w:tcPr>
          <w:p w14:paraId="6DD5305C"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417-sędziowie sądów apelacyjnych</w:t>
            </w:r>
          </w:p>
          <w:p w14:paraId="26AD1CC7" w14:textId="77777777" w:rsidR="00D425CA" w:rsidRPr="00DF36E7" w:rsidRDefault="00D425CA" w:rsidP="009E3290">
            <w:pPr>
              <w:spacing w:line="240" w:lineRule="auto"/>
              <w:jc w:val="center"/>
              <w:rPr>
                <w:rFonts w:ascii="Times New Roman" w:hAnsi="Times New Roman"/>
                <w:spacing w:val="-2"/>
              </w:rPr>
            </w:pPr>
          </w:p>
          <w:p w14:paraId="5A35D2BC" w14:textId="0989715F"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2</w:t>
            </w:r>
            <w:r w:rsidR="00F31776" w:rsidRPr="00DF36E7">
              <w:rPr>
                <w:rFonts w:ascii="Times New Roman" w:hAnsi="Times New Roman"/>
                <w:spacing w:val="-2"/>
              </w:rPr>
              <w:t> </w:t>
            </w:r>
            <w:r w:rsidRPr="00DF36E7">
              <w:rPr>
                <w:rFonts w:ascii="Times New Roman" w:hAnsi="Times New Roman"/>
                <w:spacing w:val="-2"/>
              </w:rPr>
              <w:t>546-sędziowie sądów okręgowych</w:t>
            </w:r>
          </w:p>
          <w:p w14:paraId="5DE26B55" w14:textId="77777777" w:rsidR="00D425CA" w:rsidRPr="00DF36E7" w:rsidRDefault="00D425CA" w:rsidP="009E3290">
            <w:pPr>
              <w:spacing w:line="240" w:lineRule="auto"/>
              <w:jc w:val="center"/>
              <w:rPr>
                <w:rFonts w:ascii="Times New Roman" w:hAnsi="Times New Roman"/>
                <w:spacing w:val="-2"/>
              </w:rPr>
            </w:pPr>
          </w:p>
          <w:p w14:paraId="523C9171" w14:textId="4EAF7B53"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6</w:t>
            </w:r>
            <w:r w:rsidR="00F31776" w:rsidRPr="00DF36E7">
              <w:rPr>
                <w:rFonts w:ascii="Times New Roman" w:hAnsi="Times New Roman"/>
                <w:spacing w:val="-2"/>
              </w:rPr>
              <w:t> </w:t>
            </w:r>
            <w:r w:rsidRPr="00DF36E7">
              <w:rPr>
                <w:rFonts w:ascii="Times New Roman" w:hAnsi="Times New Roman"/>
                <w:spacing w:val="-2"/>
              </w:rPr>
              <w:t>003-sędziowie sądów rejonowych</w:t>
            </w:r>
          </w:p>
        </w:tc>
        <w:tc>
          <w:tcPr>
            <w:tcW w:w="1989" w:type="dxa"/>
            <w:gridSpan w:val="6"/>
            <w:shd w:val="clear" w:color="auto" w:fill="auto"/>
            <w:vAlign w:val="center"/>
          </w:tcPr>
          <w:p w14:paraId="78A475A9"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Mały rocznik statystyczny Polski 2021 GUS</w:t>
            </w:r>
          </w:p>
        </w:tc>
        <w:tc>
          <w:tcPr>
            <w:tcW w:w="4851" w:type="dxa"/>
            <w:gridSpan w:val="12"/>
            <w:shd w:val="clear" w:color="auto" w:fill="auto"/>
          </w:tcPr>
          <w:p w14:paraId="5842DDE3"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Zniesienie hierarchiczności stanowisk sędziowskich przez ustanowienie jednolitego statusu sędziego sądu powszechnego.</w:t>
            </w:r>
          </w:p>
          <w:p w14:paraId="7E879850" w14:textId="727923B5"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Zmiana dotychczasowych zasad wynagradzania sędziów, tj. wysokość wynagrodzenia sędziego będzie różnicowana w zależności od jego stażu służby i</w:t>
            </w:r>
            <w:r w:rsidR="004D5EEC" w:rsidRPr="00DF36E7">
              <w:rPr>
                <w:rFonts w:ascii="Times New Roman" w:hAnsi="Times New Roman"/>
                <w:spacing w:val="-2"/>
              </w:rPr>
              <w:t> </w:t>
            </w:r>
            <w:r w:rsidRPr="00DF36E7">
              <w:rPr>
                <w:rFonts w:ascii="Times New Roman" w:hAnsi="Times New Roman"/>
                <w:spacing w:val="-2"/>
              </w:rPr>
              <w:t>ewentualnie od pełnionych funkcji, a także dodatku za długoletnią pracę.</w:t>
            </w:r>
          </w:p>
          <w:p w14:paraId="32EB2DA0" w14:textId="77777777" w:rsidR="00D425CA" w:rsidRPr="00DF36E7" w:rsidRDefault="00D425CA" w:rsidP="009E3290">
            <w:pPr>
              <w:spacing w:line="240" w:lineRule="auto"/>
              <w:jc w:val="both"/>
              <w:rPr>
                <w:rFonts w:ascii="Times New Roman" w:hAnsi="Times New Roman"/>
                <w:spacing w:val="-2"/>
              </w:rPr>
            </w:pPr>
          </w:p>
          <w:p w14:paraId="034210A5" w14:textId="5966915B"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Uszczegółowienie kwestii delegowania i</w:t>
            </w:r>
            <w:r w:rsidR="004D5EEC" w:rsidRPr="00DF36E7">
              <w:rPr>
                <w:rFonts w:ascii="Times New Roman" w:hAnsi="Times New Roman"/>
                <w:spacing w:val="-2"/>
              </w:rPr>
              <w:t> </w:t>
            </w:r>
            <w:r w:rsidRPr="00DF36E7">
              <w:rPr>
                <w:rFonts w:ascii="Times New Roman" w:hAnsi="Times New Roman"/>
                <w:spacing w:val="-2"/>
              </w:rPr>
              <w:t>przeniesienia sędziego oraz odpowiedzialności dyscyplinarnej sędziów i asesorów sądowych.</w:t>
            </w:r>
          </w:p>
          <w:p w14:paraId="1885424A" w14:textId="77777777" w:rsidR="00D425CA" w:rsidRPr="00DF36E7" w:rsidRDefault="00D425CA" w:rsidP="009E3290">
            <w:pPr>
              <w:spacing w:line="240" w:lineRule="auto"/>
              <w:jc w:val="both"/>
              <w:rPr>
                <w:rFonts w:ascii="Times New Roman" w:hAnsi="Times New Roman"/>
                <w:spacing w:val="-2"/>
              </w:rPr>
            </w:pPr>
          </w:p>
          <w:p w14:paraId="4B4CDB24"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Nałożenie na sędziów obowiązku dokształcania się. Sędzia jest obowiązany stale podnosić kwalifikacje zawodowe, w szczególności uczestniczyć, w miarę możliwości corocznie, w szkoleniu i doskonaleniu zawodowym organizowanym przez Krajową Szkołę Sądownictwa i Prokuratury lub innych formach doskonalenia zawodowego, w celu uzupełnienia specjalistycznej wiedzy i umiejętności zawodowych.</w:t>
            </w:r>
          </w:p>
        </w:tc>
      </w:tr>
      <w:tr w:rsidR="00D425CA" w:rsidRPr="00DF36E7" w14:paraId="2FEEAD3B" w14:textId="77777777" w:rsidTr="009E3290">
        <w:trPr>
          <w:gridAfter w:val="1"/>
          <w:wAfter w:w="10" w:type="dxa"/>
          <w:trHeight w:val="142"/>
        </w:trPr>
        <w:tc>
          <w:tcPr>
            <w:tcW w:w="1833" w:type="dxa"/>
            <w:gridSpan w:val="2"/>
            <w:shd w:val="clear" w:color="auto" w:fill="auto"/>
            <w:vAlign w:val="center"/>
          </w:tcPr>
          <w:p w14:paraId="65C6DC2A" w14:textId="77777777" w:rsidR="00D425CA" w:rsidRPr="00DF36E7" w:rsidRDefault="00D425CA" w:rsidP="009E3290">
            <w:pPr>
              <w:spacing w:line="240" w:lineRule="auto"/>
              <w:rPr>
                <w:rFonts w:ascii="Times New Roman" w:hAnsi="Times New Roman"/>
                <w:spacing w:val="-2"/>
              </w:rPr>
            </w:pPr>
            <w:r w:rsidRPr="00DF36E7">
              <w:rPr>
                <w:rFonts w:ascii="Times New Roman" w:hAnsi="Times New Roman"/>
                <w:spacing w:val="-2"/>
              </w:rPr>
              <w:t>Asesorzy</w:t>
            </w:r>
          </w:p>
        </w:tc>
        <w:tc>
          <w:tcPr>
            <w:tcW w:w="2264" w:type="dxa"/>
            <w:gridSpan w:val="8"/>
            <w:shd w:val="clear" w:color="auto" w:fill="auto"/>
            <w:vAlign w:val="center"/>
          </w:tcPr>
          <w:p w14:paraId="18F92B79"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434</w:t>
            </w:r>
          </w:p>
        </w:tc>
        <w:tc>
          <w:tcPr>
            <w:tcW w:w="1989" w:type="dxa"/>
            <w:gridSpan w:val="6"/>
            <w:shd w:val="clear" w:color="auto" w:fill="auto"/>
            <w:vAlign w:val="center"/>
          </w:tcPr>
          <w:p w14:paraId="2A05903C"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Mały rocznik statystyczny Polski 2021 GUS</w:t>
            </w:r>
          </w:p>
        </w:tc>
        <w:tc>
          <w:tcPr>
            <w:tcW w:w="4851" w:type="dxa"/>
            <w:gridSpan w:val="12"/>
            <w:shd w:val="clear" w:color="auto" w:fill="auto"/>
          </w:tcPr>
          <w:p w14:paraId="327B0804"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Zmiana w zakresie możliwości powołania asesora na koordynatora do spraw współpracy międzynarodowej i praw człowieka.</w:t>
            </w:r>
          </w:p>
          <w:p w14:paraId="34EF6077" w14:textId="77777777" w:rsidR="00D425CA" w:rsidRPr="00DF36E7" w:rsidRDefault="00D425CA" w:rsidP="009E3290">
            <w:pPr>
              <w:spacing w:line="240" w:lineRule="auto"/>
              <w:jc w:val="both"/>
              <w:rPr>
                <w:rFonts w:ascii="Times New Roman" w:hAnsi="Times New Roman"/>
                <w:spacing w:val="-2"/>
              </w:rPr>
            </w:pPr>
          </w:p>
          <w:p w14:paraId="5E5474FE" w14:textId="7BAB8FA5"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Przepisy projektowanej ustawy w art. 93 – 114 określają kryteria, jakie musi spełnić kandydat ubiegający się o stanowisko asesora sądowego w</w:t>
            </w:r>
            <w:r w:rsidR="004D5EEC" w:rsidRPr="00DF36E7">
              <w:rPr>
                <w:rFonts w:ascii="Times New Roman" w:hAnsi="Times New Roman"/>
                <w:spacing w:val="-2"/>
              </w:rPr>
              <w:t> </w:t>
            </w:r>
            <w:r w:rsidRPr="00DF36E7">
              <w:rPr>
                <w:rFonts w:ascii="Times New Roman" w:hAnsi="Times New Roman"/>
                <w:spacing w:val="-2"/>
              </w:rPr>
              <w:t>sądzie powszechnym oraz procedurę jego zgłoszenia, przedmiot i sposób oceny kwalifikacyjnej kandydatów obiegających się o to stanowisko.</w:t>
            </w:r>
          </w:p>
          <w:p w14:paraId="69192437" w14:textId="77777777" w:rsidR="00D425CA" w:rsidRPr="00DF36E7" w:rsidRDefault="00D425CA" w:rsidP="009E3290">
            <w:pPr>
              <w:spacing w:line="240" w:lineRule="auto"/>
              <w:jc w:val="both"/>
              <w:rPr>
                <w:rFonts w:ascii="Times New Roman" w:hAnsi="Times New Roman"/>
                <w:spacing w:val="-2"/>
              </w:rPr>
            </w:pPr>
          </w:p>
          <w:p w14:paraId="048F3A0F" w14:textId="05A34B04"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Projektowana ustawa wprowadza wyjątki od wymogu ukończenia przez kandydata ubiegającego się o</w:t>
            </w:r>
            <w:r w:rsidR="004D5EEC" w:rsidRPr="00DF36E7">
              <w:rPr>
                <w:rFonts w:ascii="Times New Roman" w:hAnsi="Times New Roman"/>
                <w:spacing w:val="-2"/>
              </w:rPr>
              <w:t> </w:t>
            </w:r>
            <w:r w:rsidRPr="00DF36E7">
              <w:rPr>
                <w:rFonts w:ascii="Times New Roman" w:hAnsi="Times New Roman"/>
                <w:spacing w:val="-2"/>
              </w:rPr>
              <w:t>stanowisko asesora sądowego aplikacji w Krajowej Szkole Sądownictwa i Prokuratury oraz obowiązku złożenia przez kandydata egzaminu sędziowskiego lub prokuratorskiego.</w:t>
            </w:r>
          </w:p>
          <w:p w14:paraId="05B31065" w14:textId="77777777" w:rsidR="00D425CA" w:rsidRPr="00DF36E7" w:rsidRDefault="00D425CA" w:rsidP="009E3290">
            <w:pPr>
              <w:spacing w:line="240" w:lineRule="auto"/>
              <w:jc w:val="both"/>
              <w:rPr>
                <w:rFonts w:ascii="Times New Roman" w:hAnsi="Times New Roman"/>
                <w:spacing w:val="-2"/>
              </w:rPr>
            </w:pPr>
          </w:p>
          <w:p w14:paraId="418895FC"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Asesorzy sądowi będą pełnili obowiązki sędziego przez okres do 4 lat od dnia objęcia stanowiska asesorskiego.</w:t>
            </w:r>
          </w:p>
        </w:tc>
      </w:tr>
      <w:tr w:rsidR="00D425CA" w:rsidRPr="00DF36E7" w14:paraId="5CC0A923" w14:textId="77777777" w:rsidTr="009E3290">
        <w:trPr>
          <w:gridAfter w:val="1"/>
          <w:wAfter w:w="10" w:type="dxa"/>
          <w:trHeight w:val="142"/>
        </w:trPr>
        <w:tc>
          <w:tcPr>
            <w:tcW w:w="1833" w:type="dxa"/>
            <w:gridSpan w:val="2"/>
            <w:shd w:val="clear" w:color="auto" w:fill="auto"/>
            <w:vAlign w:val="center"/>
          </w:tcPr>
          <w:p w14:paraId="72786B40" w14:textId="77777777" w:rsidR="00D425CA" w:rsidRPr="00DF36E7" w:rsidRDefault="00D425CA" w:rsidP="009E3290">
            <w:pPr>
              <w:spacing w:line="240" w:lineRule="auto"/>
              <w:rPr>
                <w:rFonts w:ascii="Times New Roman" w:hAnsi="Times New Roman"/>
                <w:spacing w:val="-2"/>
              </w:rPr>
            </w:pPr>
            <w:r w:rsidRPr="00DF36E7">
              <w:rPr>
                <w:rFonts w:ascii="Times New Roman" w:hAnsi="Times New Roman"/>
                <w:spacing w:val="-2"/>
              </w:rPr>
              <w:t>Referendarze</w:t>
            </w:r>
          </w:p>
        </w:tc>
        <w:tc>
          <w:tcPr>
            <w:tcW w:w="2264" w:type="dxa"/>
            <w:gridSpan w:val="8"/>
            <w:shd w:val="clear" w:color="auto" w:fill="auto"/>
            <w:vAlign w:val="center"/>
          </w:tcPr>
          <w:p w14:paraId="10B766A5" w14:textId="3D1AFF10"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2</w:t>
            </w:r>
            <w:r w:rsidR="00F31776" w:rsidRPr="00DF36E7">
              <w:rPr>
                <w:rFonts w:ascii="Times New Roman" w:hAnsi="Times New Roman"/>
                <w:spacing w:val="-2"/>
              </w:rPr>
              <w:t> </w:t>
            </w:r>
            <w:r w:rsidRPr="00DF36E7">
              <w:rPr>
                <w:rFonts w:ascii="Times New Roman" w:hAnsi="Times New Roman"/>
                <w:spacing w:val="-2"/>
              </w:rPr>
              <w:t>437</w:t>
            </w:r>
          </w:p>
        </w:tc>
        <w:tc>
          <w:tcPr>
            <w:tcW w:w="1989" w:type="dxa"/>
            <w:gridSpan w:val="6"/>
            <w:shd w:val="clear" w:color="auto" w:fill="auto"/>
            <w:vAlign w:val="center"/>
          </w:tcPr>
          <w:p w14:paraId="66E98D19"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Mały rocznik statystyczny Polski 2021 GUS</w:t>
            </w:r>
          </w:p>
        </w:tc>
        <w:tc>
          <w:tcPr>
            <w:tcW w:w="4851" w:type="dxa"/>
            <w:gridSpan w:val="12"/>
            <w:shd w:val="clear" w:color="auto" w:fill="auto"/>
          </w:tcPr>
          <w:p w14:paraId="28D6EB06"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Wprowadzono możliwość powołania referendarza na koordynatora do spraw mediacji.</w:t>
            </w:r>
          </w:p>
          <w:p w14:paraId="58031115" w14:textId="77777777" w:rsidR="00D425CA" w:rsidRPr="00DF36E7" w:rsidRDefault="00D425CA" w:rsidP="009E3290">
            <w:pPr>
              <w:spacing w:line="240" w:lineRule="auto"/>
              <w:jc w:val="both"/>
              <w:rPr>
                <w:rFonts w:ascii="Times New Roman" w:hAnsi="Times New Roman"/>
                <w:spacing w:val="-2"/>
              </w:rPr>
            </w:pPr>
          </w:p>
          <w:p w14:paraId="08B32C8C"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Określono udział referendarzy sądowych i starszych referendarzy sądowych w wykonywaniu zadań sądów powszechnych.</w:t>
            </w:r>
          </w:p>
        </w:tc>
      </w:tr>
      <w:tr w:rsidR="00D425CA" w:rsidRPr="00DF36E7" w14:paraId="2A59A16F" w14:textId="77777777" w:rsidTr="009E3290">
        <w:trPr>
          <w:gridAfter w:val="1"/>
          <w:wAfter w:w="10" w:type="dxa"/>
          <w:trHeight w:val="142"/>
        </w:trPr>
        <w:tc>
          <w:tcPr>
            <w:tcW w:w="1833" w:type="dxa"/>
            <w:gridSpan w:val="2"/>
            <w:shd w:val="clear" w:color="auto" w:fill="auto"/>
            <w:vAlign w:val="center"/>
          </w:tcPr>
          <w:p w14:paraId="662578FB" w14:textId="77777777" w:rsidR="00D425CA" w:rsidRPr="00DF36E7" w:rsidRDefault="00D425CA" w:rsidP="009E3290">
            <w:pPr>
              <w:spacing w:line="240" w:lineRule="auto"/>
              <w:rPr>
                <w:rFonts w:ascii="Times New Roman" w:hAnsi="Times New Roman"/>
                <w:spacing w:val="-2"/>
              </w:rPr>
            </w:pPr>
            <w:r w:rsidRPr="00DF36E7">
              <w:rPr>
                <w:rFonts w:ascii="Times New Roman" w:hAnsi="Times New Roman"/>
                <w:spacing w:val="-2"/>
              </w:rPr>
              <w:t>Asystent sędziego</w:t>
            </w:r>
          </w:p>
        </w:tc>
        <w:tc>
          <w:tcPr>
            <w:tcW w:w="2264" w:type="dxa"/>
            <w:gridSpan w:val="8"/>
            <w:shd w:val="clear" w:color="auto" w:fill="auto"/>
            <w:vAlign w:val="center"/>
          </w:tcPr>
          <w:p w14:paraId="469F2A26" w14:textId="4FB7CF78"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3</w:t>
            </w:r>
            <w:r w:rsidR="00F31776" w:rsidRPr="00DF36E7">
              <w:rPr>
                <w:rFonts w:ascii="Times New Roman" w:hAnsi="Times New Roman"/>
                <w:spacing w:val="-2"/>
              </w:rPr>
              <w:t> </w:t>
            </w:r>
            <w:r w:rsidRPr="00DF36E7">
              <w:rPr>
                <w:rFonts w:ascii="Times New Roman" w:hAnsi="Times New Roman"/>
                <w:spacing w:val="-2"/>
              </w:rPr>
              <w:t>817</w:t>
            </w:r>
          </w:p>
        </w:tc>
        <w:tc>
          <w:tcPr>
            <w:tcW w:w="1989" w:type="dxa"/>
            <w:gridSpan w:val="6"/>
            <w:shd w:val="clear" w:color="auto" w:fill="auto"/>
            <w:vAlign w:val="center"/>
          </w:tcPr>
          <w:p w14:paraId="6320BC09"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Mały rocznik statystyczny Polski 2021 GUS</w:t>
            </w:r>
          </w:p>
        </w:tc>
        <w:tc>
          <w:tcPr>
            <w:tcW w:w="4851" w:type="dxa"/>
            <w:gridSpan w:val="12"/>
            <w:shd w:val="clear" w:color="auto" w:fill="auto"/>
          </w:tcPr>
          <w:p w14:paraId="79DA8300"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Wprowadzono możliwość powołania asystenta sędziego na koordynatora do spraw mediacji.</w:t>
            </w:r>
          </w:p>
          <w:p w14:paraId="4EE0A01E" w14:textId="77777777" w:rsidR="00D425CA" w:rsidRPr="00DF36E7" w:rsidRDefault="00D425CA" w:rsidP="009E3290">
            <w:pPr>
              <w:spacing w:line="240" w:lineRule="auto"/>
              <w:jc w:val="both"/>
              <w:rPr>
                <w:rFonts w:ascii="Times New Roman" w:hAnsi="Times New Roman"/>
                <w:spacing w:val="-2"/>
              </w:rPr>
            </w:pPr>
          </w:p>
          <w:p w14:paraId="1A6B8853"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Wprowadzono możliwość powołania asystenta sędziego na koordynatora do spraw współpracy międzynarodowej i praw człowieka.</w:t>
            </w:r>
          </w:p>
        </w:tc>
      </w:tr>
      <w:tr w:rsidR="00D425CA" w:rsidRPr="00DF36E7" w14:paraId="5E626AD0" w14:textId="77777777" w:rsidTr="009E3290">
        <w:trPr>
          <w:gridAfter w:val="1"/>
          <w:wAfter w:w="10" w:type="dxa"/>
          <w:trHeight w:val="142"/>
        </w:trPr>
        <w:tc>
          <w:tcPr>
            <w:tcW w:w="1833" w:type="dxa"/>
            <w:gridSpan w:val="2"/>
            <w:shd w:val="clear" w:color="auto" w:fill="auto"/>
            <w:vAlign w:val="center"/>
          </w:tcPr>
          <w:p w14:paraId="4B92EB87" w14:textId="77777777" w:rsidR="00D425CA" w:rsidRPr="00DF36E7" w:rsidRDefault="00D425CA" w:rsidP="009E3290">
            <w:pPr>
              <w:spacing w:line="240" w:lineRule="auto"/>
              <w:rPr>
                <w:rFonts w:ascii="Times New Roman" w:hAnsi="Times New Roman"/>
                <w:spacing w:val="-2"/>
              </w:rPr>
            </w:pPr>
            <w:r w:rsidRPr="00DF36E7">
              <w:rPr>
                <w:rFonts w:ascii="Times New Roman" w:hAnsi="Times New Roman"/>
              </w:rPr>
              <w:t>Urzędnicy i inni pracownicy sądów</w:t>
            </w:r>
          </w:p>
        </w:tc>
        <w:tc>
          <w:tcPr>
            <w:tcW w:w="2264" w:type="dxa"/>
            <w:gridSpan w:val="8"/>
            <w:shd w:val="clear" w:color="auto" w:fill="auto"/>
            <w:vAlign w:val="center"/>
          </w:tcPr>
          <w:p w14:paraId="5E626977"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28 783-urzędnicy sądowi</w:t>
            </w:r>
          </w:p>
          <w:p w14:paraId="0074E8C1" w14:textId="77777777" w:rsidR="00D425CA" w:rsidRPr="00DF36E7" w:rsidRDefault="00D425CA" w:rsidP="009E3290">
            <w:pPr>
              <w:spacing w:line="240" w:lineRule="auto"/>
              <w:jc w:val="center"/>
              <w:rPr>
                <w:rFonts w:ascii="Times New Roman" w:hAnsi="Times New Roman"/>
                <w:spacing w:val="-2"/>
              </w:rPr>
            </w:pPr>
          </w:p>
          <w:p w14:paraId="2011E485" w14:textId="599F1372"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2</w:t>
            </w:r>
            <w:r w:rsidR="00F31776" w:rsidRPr="00DF36E7">
              <w:rPr>
                <w:rFonts w:ascii="Times New Roman" w:hAnsi="Times New Roman"/>
                <w:spacing w:val="-2"/>
              </w:rPr>
              <w:t> </w:t>
            </w:r>
            <w:r w:rsidRPr="00DF36E7">
              <w:rPr>
                <w:rFonts w:ascii="Times New Roman" w:hAnsi="Times New Roman"/>
                <w:spacing w:val="-2"/>
              </w:rPr>
              <w:t>583-inni pracownicy sądów</w:t>
            </w:r>
          </w:p>
        </w:tc>
        <w:tc>
          <w:tcPr>
            <w:tcW w:w="1989" w:type="dxa"/>
            <w:gridSpan w:val="6"/>
            <w:shd w:val="clear" w:color="auto" w:fill="auto"/>
            <w:vAlign w:val="center"/>
          </w:tcPr>
          <w:p w14:paraId="697882D4"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Mały rocznik statystyczny Polski 2021 GUS</w:t>
            </w:r>
          </w:p>
        </w:tc>
        <w:tc>
          <w:tcPr>
            <w:tcW w:w="4851" w:type="dxa"/>
            <w:gridSpan w:val="12"/>
            <w:shd w:val="clear" w:color="auto" w:fill="auto"/>
          </w:tcPr>
          <w:p w14:paraId="4F3FF36B"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Wprowadzono możliwość powołania urzędnika na koordynatora do spraw mediacji.</w:t>
            </w:r>
          </w:p>
          <w:p w14:paraId="636A1D58" w14:textId="77777777" w:rsidR="00D425CA" w:rsidRPr="00DF36E7" w:rsidRDefault="00D425CA" w:rsidP="009E3290">
            <w:pPr>
              <w:spacing w:line="240" w:lineRule="auto"/>
              <w:jc w:val="both"/>
              <w:rPr>
                <w:rFonts w:ascii="Times New Roman" w:hAnsi="Times New Roman"/>
                <w:spacing w:val="-2"/>
              </w:rPr>
            </w:pPr>
          </w:p>
          <w:p w14:paraId="78F4B220"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Wprowadzono możliwość powołania urzędnika na koordynatora do spraw współpracy międzynarodowej i praw człowieka.</w:t>
            </w:r>
          </w:p>
        </w:tc>
      </w:tr>
      <w:tr w:rsidR="00D425CA" w:rsidRPr="00DF36E7" w14:paraId="5B338BED" w14:textId="77777777" w:rsidTr="009E3290">
        <w:trPr>
          <w:gridAfter w:val="1"/>
          <w:wAfter w:w="10" w:type="dxa"/>
          <w:trHeight w:val="142"/>
        </w:trPr>
        <w:tc>
          <w:tcPr>
            <w:tcW w:w="1833" w:type="dxa"/>
            <w:gridSpan w:val="2"/>
            <w:shd w:val="clear" w:color="auto" w:fill="auto"/>
            <w:vAlign w:val="center"/>
          </w:tcPr>
          <w:p w14:paraId="00A88AB4" w14:textId="77777777" w:rsidR="00D425CA" w:rsidRPr="00DF36E7" w:rsidRDefault="00D425CA" w:rsidP="009E3290">
            <w:pPr>
              <w:tabs>
                <w:tab w:val="left" w:pos="1560"/>
              </w:tabs>
              <w:spacing w:line="240" w:lineRule="auto"/>
              <w:rPr>
                <w:rFonts w:ascii="Times New Roman" w:hAnsi="Times New Roman"/>
              </w:rPr>
            </w:pPr>
            <w:r w:rsidRPr="00DF36E7">
              <w:rPr>
                <w:rFonts w:ascii="Times New Roman" w:hAnsi="Times New Roman"/>
              </w:rPr>
              <w:t>Sądy powszechne</w:t>
            </w:r>
          </w:p>
        </w:tc>
        <w:tc>
          <w:tcPr>
            <w:tcW w:w="2264" w:type="dxa"/>
            <w:gridSpan w:val="8"/>
            <w:shd w:val="clear" w:color="auto" w:fill="auto"/>
            <w:vAlign w:val="center"/>
          </w:tcPr>
          <w:p w14:paraId="5CDDC666"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318 – Sądy Rejonowe</w:t>
            </w:r>
          </w:p>
          <w:p w14:paraId="43111AEF" w14:textId="77777777" w:rsidR="00D425CA" w:rsidRPr="00DF36E7" w:rsidRDefault="00D425CA" w:rsidP="009E3290">
            <w:pPr>
              <w:spacing w:line="240" w:lineRule="auto"/>
              <w:jc w:val="center"/>
              <w:rPr>
                <w:rFonts w:ascii="Times New Roman" w:hAnsi="Times New Roman"/>
                <w:spacing w:val="-2"/>
              </w:rPr>
            </w:pPr>
          </w:p>
          <w:p w14:paraId="02432D00"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46 – Sądy Okręgowe</w:t>
            </w:r>
          </w:p>
          <w:p w14:paraId="66221B3C" w14:textId="77777777" w:rsidR="00D425CA" w:rsidRPr="00DF36E7" w:rsidRDefault="00D425CA" w:rsidP="009E3290">
            <w:pPr>
              <w:spacing w:line="240" w:lineRule="auto"/>
              <w:jc w:val="center"/>
              <w:rPr>
                <w:rFonts w:ascii="Times New Roman" w:hAnsi="Times New Roman"/>
                <w:spacing w:val="-2"/>
              </w:rPr>
            </w:pPr>
          </w:p>
          <w:p w14:paraId="457BBC84"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11- Sądy Apelacyjne</w:t>
            </w:r>
          </w:p>
        </w:tc>
        <w:tc>
          <w:tcPr>
            <w:tcW w:w="1989" w:type="dxa"/>
            <w:gridSpan w:val="6"/>
            <w:shd w:val="clear" w:color="auto" w:fill="auto"/>
            <w:vAlign w:val="center"/>
          </w:tcPr>
          <w:p w14:paraId="36FBFE21"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Mały rocznik statystyczny Polski 2021 GUS</w:t>
            </w:r>
          </w:p>
        </w:tc>
        <w:tc>
          <w:tcPr>
            <w:tcW w:w="4851" w:type="dxa"/>
            <w:gridSpan w:val="12"/>
            <w:shd w:val="clear" w:color="auto" w:fill="auto"/>
          </w:tcPr>
          <w:p w14:paraId="7C50FA39" w14:textId="0C622810"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Modyfikacja struktury sądów powszechnych polegająca na jej „spłaszczeniu” czyli odejściu od aktualnego modelu trójszczeblowego (sądy apelacyjne, sądy okręgowe, sądy rejonowe) na rzecz modelu dwuszczeblowego (sądy okręgowe i</w:t>
            </w:r>
            <w:r w:rsidR="004D5EEC" w:rsidRPr="00DF36E7">
              <w:rPr>
                <w:rFonts w:ascii="Times New Roman" w:hAnsi="Times New Roman"/>
                <w:spacing w:val="-2"/>
              </w:rPr>
              <w:t> </w:t>
            </w:r>
            <w:r w:rsidRPr="00DF36E7">
              <w:rPr>
                <w:rFonts w:ascii="Times New Roman" w:hAnsi="Times New Roman"/>
                <w:spacing w:val="-2"/>
              </w:rPr>
              <w:t>regionalne), w tym określono zakres zadań i</w:t>
            </w:r>
            <w:r w:rsidR="004D5EEC" w:rsidRPr="00DF36E7">
              <w:rPr>
                <w:rFonts w:ascii="Times New Roman" w:hAnsi="Times New Roman"/>
                <w:spacing w:val="-2"/>
              </w:rPr>
              <w:t> </w:t>
            </w:r>
            <w:r w:rsidRPr="00DF36E7">
              <w:rPr>
                <w:rFonts w:ascii="Times New Roman" w:hAnsi="Times New Roman"/>
                <w:spacing w:val="-2"/>
              </w:rPr>
              <w:t>kompetencji sądów powszechnych.</w:t>
            </w:r>
          </w:p>
          <w:p w14:paraId="499C4C6D" w14:textId="376A53F8"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Likwidacja dotychczasowych wydziałów i</w:t>
            </w:r>
            <w:r w:rsidR="004D5EEC" w:rsidRPr="00DF36E7">
              <w:rPr>
                <w:rFonts w:ascii="Times New Roman" w:hAnsi="Times New Roman"/>
                <w:spacing w:val="-2"/>
              </w:rPr>
              <w:t> </w:t>
            </w:r>
            <w:r w:rsidRPr="00DF36E7">
              <w:rPr>
                <w:rFonts w:ascii="Times New Roman" w:hAnsi="Times New Roman"/>
                <w:spacing w:val="-2"/>
              </w:rPr>
              <w:t>zastąpienie tej struktury wewnętrznej w sądach okręgowych i regionalnych izbami, które będą stanowić ogół sędziów orzekających w danej kategorii spraw.</w:t>
            </w:r>
          </w:p>
          <w:p w14:paraId="0C2CC4D9"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Prezesi sądów:</w:t>
            </w:r>
          </w:p>
          <w:p w14:paraId="2C8864BE"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Sprawowanie wewnętrznego nadzoru administracyjnego nad działalnością sądu;</w:t>
            </w:r>
          </w:p>
          <w:p w14:paraId="078D9170"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Kompetencje w zakresie powoływania/ odwoływania prezesa izby.</w:t>
            </w:r>
          </w:p>
          <w:p w14:paraId="5D1122F1"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Prezes sądu okręgowego może zawrzeć z gminą lub powiatem umowę o utworzeniu na ich terytorium, poza budynkiem sądu, punktu sądowego</w:t>
            </w:r>
          </w:p>
          <w:p w14:paraId="75766CA9"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 Uszczegółowienie zakresu zadań prezesa sądu.</w:t>
            </w:r>
          </w:p>
        </w:tc>
      </w:tr>
      <w:tr w:rsidR="00D425CA" w:rsidRPr="00DF36E7" w14:paraId="4E3921F9" w14:textId="77777777" w:rsidTr="009E3290">
        <w:trPr>
          <w:gridAfter w:val="1"/>
          <w:wAfter w:w="10" w:type="dxa"/>
          <w:trHeight w:val="142"/>
        </w:trPr>
        <w:tc>
          <w:tcPr>
            <w:tcW w:w="1833" w:type="dxa"/>
            <w:gridSpan w:val="2"/>
            <w:shd w:val="clear" w:color="auto" w:fill="auto"/>
            <w:vAlign w:val="center"/>
          </w:tcPr>
          <w:p w14:paraId="638BD8BD" w14:textId="77777777" w:rsidR="00D425CA" w:rsidRPr="00DF36E7" w:rsidRDefault="00D425CA" w:rsidP="009E3290">
            <w:pPr>
              <w:tabs>
                <w:tab w:val="left" w:pos="1560"/>
              </w:tabs>
              <w:spacing w:line="240" w:lineRule="auto"/>
              <w:rPr>
                <w:rFonts w:ascii="Times New Roman" w:hAnsi="Times New Roman"/>
              </w:rPr>
            </w:pPr>
            <w:r w:rsidRPr="00DF36E7">
              <w:rPr>
                <w:rFonts w:ascii="Times New Roman" w:hAnsi="Times New Roman"/>
              </w:rPr>
              <w:t>Sąd Najwyższy</w:t>
            </w:r>
          </w:p>
        </w:tc>
        <w:tc>
          <w:tcPr>
            <w:tcW w:w="2264" w:type="dxa"/>
            <w:gridSpan w:val="8"/>
            <w:shd w:val="clear" w:color="auto" w:fill="auto"/>
            <w:vAlign w:val="center"/>
          </w:tcPr>
          <w:p w14:paraId="0706BC1B"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1</w:t>
            </w:r>
          </w:p>
        </w:tc>
        <w:tc>
          <w:tcPr>
            <w:tcW w:w="1989" w:type="dxa"/>
            <w:gridSpan w:val="6"/>
            <w:shd w:val="clear" w:color="auto" w:fill="auto"/>
            <w:vAlign w:val="center"/>
          </w:tcPr>
          <w:p w14:paraId="286B0B70"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Informacja ogólnodostępna</w:t>
            </w:r>
          </w:p>
        </w:tc>
        <w:tc>
          <w:tcPr>
            <w:tcW w:w="4851" w:type="dxa"/>
            <w:gridSpan w:val="12"/>
            <w:shd w:val="clear" w:color="auto" w:fill="auto"/>
          </w:tcPr>
          <w:p w14:paraId="2DA280EF"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Określono zasadę nadzoru judykacyjnego Sądu Najwyższego.</w:t>
            </w:r>
          </w:p>
        </w:tc>
      </w:tr>
      <w:tr w:rsidR="00D425CA" w:rsidRPr="00DF36E7" w14:paraId="3E35BF26" w14:textId="77777777" w:rsidTr="009E3290">
        <w:trPr>
          <w:gridAfter w:val="1"/>
          <w:wAfter w:w="10" w:type="dxa"/>
          <w:trHeight w:val="142"/>
        </w:trPr>
        <w:tc>
          <w:tcPr>
            <w:tcW w:w="1833" w:type="dxa"/>
            <w:gridSpan w:val="2"/>
            <w:shd w:val="clear" w:color="auto" w:fill="auto"/>
            <w:vAlign w:val="center"/>
          </w:tcPr>
          <w:p w14:paraId="00D91C70" w14:textId="53FDCD9F" w:rsidR="00D425CA" w:rsidRPr="00DF36E7" w:rsidRDefault="00D425CA" w:rsidP="009E3290">
            <w:pPr>
              <w:tabs>
                <w:tab w:val="left" w:pos="1560"/>
              </w:tabs>
              <w:spacing w:line="240" w:lineRule="auto"/>
              <w:rPr>
                <w:rFonts w:ascii="Times New Roman" w:hAnsi="Times New Roman"/>
              </w:rPr>
            </w:pPr>
            <w:r w:rsidRPr="00DF36E7">
              <w:rPr>
                <w:rFonts w:ascii="Times New Roman" w:hAnsi="Times New Roman"/>
              </w:rPr>
              <w:t>Sąd Okręgowy dla m.st. Warszawy w</w:t>
            </w:r>
            <w:r w:rsidR="004D5EEC" w:rsidRPr="00DF36E7">
              <w:rPr>
                <w:rFonts w:ascii="Times New Roman" w:hAnsi="Times New Roman"/>
              </w:rPr>
              <w:t> </w:t>
            </w:r>
            <w:r w:rsidRPr="00DF36E7">
              <w:rPr>
                <w:rFonts w:ascii="Times New Roman" w:hAnsi="Times New Roman"/>
              </w:rPr>
              <w:t>Warszawie</w:t>
            </w:r>
          </w:p>
        </w:tc>
        <w:tc>
          <w:tcPr>
            <w:tcW w:w="2264" w:type="dxa"/>
            <w:gridSpan w:val="8"/>
            <w:shd w:val="clear" w:color="auto" w:fill="auto"/>
            <w:vAlign w:val="center"/>
          </w:tcPr>
          <w:p w14:paraId="24249309"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1</w:t>
            </w:r>
          </w:p>
        </w:tc>
        <w:tc>
          <w:tcPr>
            <w:tcW w:w="1989" w:type="dxa"/>
            <w:gridSpan w:val="6"/>
            <w:shd w:val="clear" w:color="auto" w:fill="auto"/>
            <w:vAlign w:val="center"/>
          </w:tcPr>
          <w:p w14:paraId="2A298967"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Informacja ogólnodostępna</w:t>
            </w:r>
          </w:p>
        </w:tc>
        <w:tc>
          <w:tcPr>
            <w:tcW w:w="4851" w:type="dxa"/>
            <w:gridSpan w:val="12"/>
            <w:shd w:val="clear" w:color="auto" w:fill="auto"/>
          </w:tcPr>
          <w:p w14:paraId="1688FE30"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Sądem ochrony konkurencji i konsumentów będzie utworzona do tego izba gospodarcza Sądu Okręgowego dla m.st. Warszawy w Warszawie.</w:t>
            </w:r>
          </w:p>
          <w:p w14:paraId="208C3764"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Sądem zamówień publicznych będzie utworzona do tego izba gospodarcza Sądu Okręgowego dla m.st. Warszawy w Warszawie.</w:t>
            </w:r>
          </w:p>
        </w:tc>
      </w:tr>
      <w:tr w:rsidR="00D425CA" w:rsidRPr="00DF36E7" w14:paraId="1FF9857A" w14:textId="77777777" w:rsidTr="009E3290">
        <w:trPr>
          <w:gridAfter w:val="1"/>
          <w:wAfter w:w="10" w:type="dxa"/>
          <w:trHeight w:val="142"/>
        </w:trPr>
        <w:tc>
          <w:tcPr>
            <w:tcW w:w="1833" w:type="dxa"/>
            <w:gridSpan w:val="2"/>
            <w:shd w:val="clear" w:color="auto" w:fill="auto"/>
            <w:vAlign w:val="center"/>
          </w:tcPr>
          <w:p w14:paraId="2EF2DF66" w14:textId="77777777" w:rsidR="00D425CA" w:rsidRPr="00DF36E7" w:rsidRDefault="00D425CA" w:rsidP="009E3290">
            <w:pPr>
              <w:tabs>
                <w:tab w:val="left" w:pos="1560"/>
              </w:tabs>
              <w:spacing w:line="240" w:lineRule="auto"/>
              <w:rPr>
                <w:rFonts w:ascii="Times New Roman" w:hAnsi="Times New Roman"/>
              </w:rPr>
            </w:pPr>
            <w:r w:rsidRPr="00DF36E7">
              <w:rPr>
                <w:rFonts w:ascii="Times New Roman" w:hAnsi="Times New Roman"/>
              </w:rPr>
              <w:t>Gminy, powiaty</w:t>
            </w:r>
          </w:p>
        </w:tc>
        <w:tc>
          <w:tcPr>
            <w:tcW w:w="2264" w:type="dxa"/>
            <w:gridSpan w:val="8"/>
            <w:shd w:val="clear" w:color="auto" w:fill="auto"/>
            <w:vAlign w:val="center"/>
          </w:tcPr>
          <w:p w14:paraId="36710BE5"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314 powiatów,</w:t>
            </w:r>
          </w:p>
          <w:p w14:paraId="29E220BE"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 xml:space="preserve">2 477 gmin </w:t>
            </w:r>
          </w:p>
          <w:p w14:paraId="630ED69D"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(302 miejskich w tym 66 miast na prawach powiatu, 652 miejsko-wiejskich oraz 1 523 wiejskich)</w:t>
            </w:r>
          </w:p>
        </w:tc>
        <w:tc>
          <w:tcPr>
            <w:tcW w:w="1989" w:type="dxa"/>
            <w:gridSpan w:val="6"/>
            <w:shd w:val="clear" w:color="auto" w:fill="auto"/>
            <w:vAlign w:val="center"/>
          </w:tcPr>
          <w:p w14:paraId="4B4C2AB6"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Informacja ogólnodostępna</w:t>
            </w:r>
          </w:p>
        </w:tc>
        <w:tc>
          <w:tcPr>
            <w:tcW w:w="4851" w:type="dxa"/>
            <w:gridSpan w:val="12"/>
            <w:shd w:val="clear" w:color="auto" w:fill="auto"/>
          </w:tcPr>
          <w:p w14:paraId="440F749D"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Wprowadzono możliwość - po zawarciu z gminą lub powiatem umowy –  utworzenia na terytorium gminy lub powiatu, poza budynkiem sądu, punktu sądowego.</w:t>
            </w:r>
          </w:p>
        </w:tc>
      </w:tr>
      <w:tr w:rsidR="00D425CA" w:rsidRPr="00DF36E7" w14:paraId="21E69B2B" w14:textId="77777777" w:rsidTr="009E3290">
        <w:trPr>
          <w:gridAfter w:val="1"/>
          <w:wAfter w:w="10" w:type="dxa"/>
          <w:trHeight w:val="142"/>
        </w:trPr>
        <w:tc>
          <w:tcPr>
            <w:tcW w:w="1833" w:type="dxa"/>
            <w:gridSpan w:val="2"/>
            <w:shd w:val="clear" w:color="auto" w:fill="auto"/>
            <w:vAlign w:val="center"/>
          </w:tcPr>
          <w:p w14:paraId="42825603" w14:textId="77777777" w:rsidR="00D425CA" w:rsidRPr="00DF36E7" w:rsidRDefault="00D425CA" w:rsidP="009E3290">
            <w:pPr>
              <w:tabs>
                <w:tab w:val="left" w:pos="1560"/>
              </w:tabs>
              <w:spacing w:line="240" w:lineRule="auto"/>
              <w:rPr>
                <w:rFonts w:ascii="Times New Roman" w:hAnsi="Times New Roman"/>
              </w:rPr>
            </w:pPr>
            <w:r w:rsidRPr="00DF36E7">
              <w:rPr>
                <w:rFonts w:ascii="Times New Roman" w:hAnsi="Times New Roman"/>
              </w:rPr>
              <w:t>Krajowa Rada Sądownictwa</w:t>
            </w:r>
          </w:p>
        </w:tc>
        <w:tc>
          <w:tcPr>
            <w:tcW w:w="2264" w:type="dxa"/>
            <w:gridSpan w:val="8"/>
            <w:shd w:val="clear" w:color="auto" w:fill="auto"/>
            <w:vAlign w:val="center"/>
          </w:tcPr>
          <w:p w14:paraId="1D2A8FE0"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1</w:t>
            </w:r>
          </w:p>
        </w:tc>
        <w:tc>
          <w:tcPr>
            <w:tcW w:w="1989" w:type="dxa"/>
            <w:gridSpan w:val="6"/>
            <w:shd w:val="clear" w:color="auto" w:fill="auto"/>
            <w:vAlign w:val="center"/>
          </w:tcPr>
          <w:p w14:paraId="04DE559A"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Informacja ogólnodostępna</w:t>
            </w:r>
          </w:p>
        </w:tc>
        <w:tc>
          <w:tcPr>
            <w:tcW w:w="4851" w:type="dxa"/>
            <w:gridSpan w:val="12"/>
            <w:shd w:val="clear" w:color="auto" w:fill="auto"/>
          </w:tcPr>
          <w:p w14:paraId="6086A486"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Organem właściwym do rozpatrzenia skargi dotyczącej działalności prezesa sądu będzie Krajowa Rada Sądownictwa.</w:t>
            </w:r>
          </w:p>
          <w:p w14:paraId="28628FA2"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Organem właściwym do rozpatrzenia skargi dotyczącej działalności zastępcy rzecznika dyscyplinarnego sądu będzie Rzecznik Dyscyplinarny Sędziów Sądów Powszechnych, a skargi dotyczącej działalności Rzecznika Dyscyplinarnego Sędziów Sądów Powszechnych – Krajowa Rada Sądownictwa.</w:t>
            </w:r>
          </w:p>
          <w:p w14:paraId="682D035B"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Nadzór nad przetwarzaniem danych osobowych, których administratorami są sądy, powierzono Krajowej Radzie Sądownictwa.</w:t>
            </w:r>
          </w:p>
        </w:tc>
      </w:tr>
      <w:tr w:rsidR="00D425CA" w:rsidRPr="00DF36E7" w14:paraId="14DD28B1" w14:textId="77777777" w:rsidTr="009E3290">
        <w:trPr>
          <w:gridAfter w:val="1"/>
          <w:wAfter w:w="10" w:type="dxa"/>
          <w:trHeight w:val="142"/>
        </w:trPr>
        <w:tc>
          <w:tcPr>
            <w:tcW w:w="1833" w:type="dxa"/>
            <w:gridSpan w:val="2"/>
            <w:shd w:val="clear" w:color="auto" w:fill="auto"/>
            <w:vAlign w:val="center"/>
          </w:tcPr>
          <w:p w14:paraId="26DB83AF" w14:textId="77777777" w:rsidR="00D425CA" w:rsidRPr="00DF36E7" w:rsidRDefault="00D425CA" w:rsidP="009E3290">
            <w:pPr>
              <w:tabs>
                <w:tab w:val="left" w:pos="1560"/>
              </w:tabs>
              <w:spacing w:line="240" w:lineRule="auto"/>
              <w:rPr>
                <w:rFonts w:ascii="Times New Roman" w:hAnsi="Times New Roman"/>
              </w:rPr>
            </w:pPr>
            <w:r w:rsidRPr="00DF36E7">
              <w:rPr>
                <w:rFonts w:ascii="Times New Roman" w:hAnsi="Times New Roman"/>
              </w:rPr>
              <w:t>Minister Sprawiedliwości</w:t>
            </w:r>
          </w:p>
        </w:tc>
        <w:tc>
          <w:tcPr>
            <w:tcW w:w="2264" w:type="dxa"/>
            <w:gridSpan w:val="8"/>
            <w:shd w:val="clear" w:color="auto" w:fill="auto"/>
            <w:vAlign w:val="center"/>
          </w:tcPr>
          <w:p w14:paraId="4E5799DB"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1</w:t>
            </w:r>
          </w:p>
        </w:tc>
        <w:tc>
          <w:tcPr>
            <w:tcW w:w="1989" w:type="dxa"/>
            <w:gridSpan w:val="6"/>
            <w:shd w:val="clear" w:color="auto" w:fill="auto"/>
            <w:vAlign w:val="center"/>
          </w:tcPr>
          <w:p w14:paraId="11B632C4" w14:textId="77777777" w:rsidR="00D425CA" w:rsidRPr="00DF36E7" w:rsidRDefault="00D425CA" w:rsidP="009E3290">
            <w:pPr>
              <w:spacing w:line="240" w:lineRule="auto"/>
              <w:jc w:val="center"/>
              <w:rPr>
                <w:rFonts w:ascii="Times New Roman" w:hAnsi="Times New Roman"/>
                <w:spacing w:val="-2"/>
              </w:rPr>
            </w:pPr>
            <w:r w:rsidRPr="00DF36E7">
              <w:rPr>
                <w:rFonts w:ascii="Times New Roman" w:hAnsi="Times New Roman"/>
                <w:spacing w:val="-2"/>
              </w:rPr>
              <w:t>Informacja ogólnodostępna</w:t>
            </w:r>
          </w:p>
        </w:tc>
        <w:tc>
          <w:tcPr>
            <w:tcW w:w="4851" w:type="dxa"/>
            <w:gridSpan w:val="12"/>
            <w:shd w:val="clear" w:color="auto" w:fill="auto"/>
          </w:tcPr>
          <w:p w14:paraId="15C63244"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Sprawowanie zewnętrznego nadzoru administracyjnego nad działalnością sądów;</w:t>
            </w:r>
          </w:p>
          <w:p w14:paraId="6F8322DB" w14:textId="77777777" w:rsidR="00D425CA" w:rsidRPr="00DF36E7" w:rsidRDefault="00D425CA" w:rsidP="009E3290">
            <w:pPr>
              <w:spacing w:line="240" w:lineRule="auto"/>
              <w:jc w:val="both"/>
              <w:rPr>
                <w:rFonts w:ascii="Times New Roman" w:hAnsi="Times New Roman"/>
                <w:spacing w:val="-2"/>
              </w:rPr>
            </w:pPr>
            <w:r w:rsidRPr="00DF36E7">
              <w:rPr>
                <w:rFonts w:ascii="Times New Roman" w:hAnsi="Times New Roman"/>
                <w:spacing w:val="-2"/>
              </w:rPr>
              <w:t>Kompetencje w zakresie wydania rozporządzeń wynikających z projektowanej ustawy.</w:t>
            </w:r>
          </w:p>
        </w:tc>
      </w:tr>
      <w:tr w:rsidR="00D425CA" w:rsidRPr="00DF36E7" w14:paraId="4D06AA34" w14:textId="77777777" w:rsidTr="009E3290">
        <w:trPr>
          <w:gridAfter w:val="1"/>
          <w:wAfter w:w="10" w:type="dxa"/>
          <w:trHeight w:val="302"/>
        </w:trPr>
        <w:tc>
          <w:tcPr>
            <w:tcW w:w="10937" w:type="dxa"/>
            <w:gridSpan w:val="28"/>
            <w:shd w:val="clear" w:color="auto" w:fill="99CCFF"/>
            <w:vAlign w:val="center"/>
          </w:tcPr>
          <w:p w14:paraId="036ECEF8" w14:textId="77777777" w:rsidR="00D425CA" w:rsidRPr="00DF36E7" w:rsidRDefault="00D425CA" w:rsidP="009E3290">
            <w:pPr>
              <w:numPr>
                <w:ilvl w:val="0"/>
                <w:numId w:val="1"/>
              </w:numPr>
              <w:spacing w:before="60" w:after="60" w:line="240" w:lineRule="auto"/>
              <w:ind w:left="318" w:hanging="284"/>
              <w:jc w:val="both"/>
              <w:rPr>
                <w:rFonts w:ascii="Times New Roman" w:hAnsi="Times New Roman"/>
                <w:b/>
              </w:rPr>
            </w:pPr>
            <w:r w:rsidRPr="00DF36E7">
              <w:rPr>
                <w:rFonts w:ascii="Times New Roman" w:hAnsi="Times New Roman"/>
                <w:b/>
              </w:rPr>
              <w:t>Informacje na temat zakresu, czasu trwania i podsumowanie wyników konsultacji</w:t>
            </w:r>
          </w:p>
        </w:tc>
      </w:tr>
      <w:tr w:rsidR="00D425CA" w:rsidRPr="00DF36E7" w14:paraId="3E36A02D" w14:textId="77777777" w:rsidTr="009E3290">
        <w:trPr>
          <w:gridAfter w:val="1"/>
          <w:wAfter w:w="10" w:type="dxa"/>
          <w:trHeight w:val="342"/>
        </w:trPr>
        <w:tc>
          <w:tcPr>
            <w:tcW w:w="10937" w:type="dxa"/>
            <w:gridSpan w:val="28"/>
            <w:shd w:val="clear" w:color="auto" w:fill="FFFFFF"/>
          </w:tcPr>
          <w:p w14:paraId="574013C7" w14:textId="61C7F402" w:rsidR="00D425CA" w:rsidRPr="00DF36E7" w:rsidRDefault="00D425CA" w:rsidP="00C37F33">
            <w:pPr>
              <w:spacing w:after="120" w:line="240" w:lineRule="auto"/>
              <w:jc w:val="both"/>
              <w:rPr>
                <w:rFonts w:ascii="Times New Roman" w:hAnsi="Times New Roman"/>
                <w:spacing w:val="-2"/>
              </w:rPr>
            </w:pPr>
            <w:r w:rsidRPr="00DF36E7">
              <w:rPr>
                <w:rFonts w:ascii="Times New Roman" w:hAnsi="Times New Roman"/>
                <w:spacing w:val="-2"/>
              </w:rPr>
              <w:t>Projekt zostanie udostępniony w Biuletynie Informacji Publicznej na stronie internetowej Rządowego Centrum Legislacji w</w:t>
            </w:r>
            <w:r w:rsidR="00A0702D" w:rsidRPr="00DF36E7">
              <w:rPr>
                <w:rFonts w:ascii="Times New Roman" w:hAnsi="Times New Roman"/>
                <w:spacing w:val="-2"/>
              </w:rPr>
              <w:t> </w:t>
            </w:r>
            <w:r w:rsidRPr="00DF36E7">
              <w:rPr>
                <w:rFonts w:ascii="Times New Roman" w:hAnsi="Times New Roman"/>
                <w:spacing w:val="-2"/>
              </w:rPr>
              <w:t>zakładce Rządowy Proces Legislacyjny zgodnie z § 52 uchwały nr 190 Rady Ministrów z dnia 29 października 2013 r. – Regulamin pracy Rady Ministrów (M. P. z 2016 r. poz. 1006, z późn. zm.) oraz stosownie do wymogów art. 5 ustawy z dnia 7 lipca 2005 r. o działalności lobbingowej w procesie stanowienia prawa (Dz. U. z 2017 r. poz. 248).</w:t>
            </w:r>
          </w:p>
          <w:p w14:paraId="0A8D8092" w14:textId="77777777" w:rsidR="006A6628" w:rsidRDefault="00DA1D5C" w:rsidP="009E3290">
            <w:pPr>
              <w:spacing w:line="240" w:lineRule="auto"/>
              <w:jc w:val="both"/>
              <w:rPr>
                <w:rFonts w:ascii="Times New Roman" w:hAnsi="Times New Roman"/>
                <w:spacing w:val="-2"/>
              </w:rPr>
            </w:pPr>
            <w:r w:rsidRPr="002E220B">
              <w:rPr>
                <w:rFonts w:ascii="Times New Roman" w:hAnsi="Times New Roman"/>
              </w:rPr>
              <w:t>Projekt nie będzie podlegał konsultacjom publicznym i opiniowaniu</w:t>
            </w:r>
            <w:r>
              <w:rPr>
                <w:rFonts w:ascii="Times New Roman" w:hAnsi="Times New Roman"/>
                <w:spacing w:val="-2"/>
              </w:rPr>
              <w:t>.</w:t>
            </w:r>
          </w:p>
          <w:p w14:paraId="1C8100E1" w14:textId="5A33D892" w:rsidR="00DA1D5C" w:rsidRPr="00DA1D5C" w:rsidRDefault="00DA1D5C" w:rsidP="00DA1D5C">
            <w:pPr>
              <w:spacing w:line="240" w:lineRule="auto"/>
              <w:jc w:val="both"/>
              <w:rPr>
                <w:rFonts w:ascii="Times New Roman" w:hAnsi="Times New Roman"/>
                <w:spacing w:val="-2"/>
              </w:rPr>
            </w:pPr>
            <w:r w:rsidRPr="00DA1D5C">
              <w:rPr>
                <w:rFonts w:ascii="Times New Roman" w:hAnsi="Times New Roman"/>
                <w:spacing w:val="-2"/>
              </w:rPr>
              <w:t>Konieczn</w:t>
            </w:r>
            <w:r>
              <w:rPr>
                <w:rFonts w:ascii="Times New Roman" w:hAnsi="Times New Roman"/>
                <w:spacing w:val="-2"/>
              </w:rPr>
              <w:t>e jest pilne</w:t>
            </w:r>
            <w:r w:rsidRPr="00DA1D5C">
              <w:rPr>
                <w:rFonts w:ascii="Times New Roman" w:hAnsi="Times New Roman"/>
                <w:spacing w:val="-2"/>
              </w:rPr>
              <w:t xml:space="preserve"> procedowani</w:t>
            </w:r>
            <w:r>
              <w:rPr>
                <w:rFonts w:ascii="Times New Roman" w:hAnsi="Times New Roman"/>
                <w:spacing w:val="-2"/>
              </w:rPr>
              <w:t>e</w:t>
            </w:r>
            <w:r w:rsidRPr="00DA1D5C">
              <w:rPr>
                <w:rFonts w:ascii="Times New Roman" w:hAnsi="Times New Roman"/>
                <w:spacing w:val="-2"/>
              </w:rPr>
              <w:t xml:space="preserve"> projektowanej ustawy </w:t>
            </w:r>
            <w:r>
              <w:rPr>
                <w:rFonts w:ascii="Times New Roman" w:hAnsi="Times New Roman"/>
                <w:spacing w:val="-2"/>
              </w:rPr>
              <w:t>co jest uzasadnione</w:t>
            </w:r>
            <w:r w:rsidRPr="00DA1D5C">
              <w:rPr>
                <w:rFonts w:ascii="Times New Roman" w:hAnsi="Times New Roman"/>
                <w:spacing w:val="-2"/>
              </w:rPr>
              <w:t xml:space="preserve"> ważną potrzebą stworzenia, w ramach konstytucyjnych zasad ustrojowych, struktury sądów powszechnych zdolnych do sprawnego realizowania swoich zadań, w</w:t>
            </w:r>
            <w:r>
              <w:rPr>
                <w:rFonts w:ascii="Times New Roman" w:hAnsi="Times New Roman"/>
                <w:spacing w:val="-2"/>
              </w:rPr>
              <w:t> </w:t>
            </w:r>
            <w:r w:rsidRPr="00DA1D5C">
              <w:rPr>
                <w:rFonts w:ascii="Times New Roman" w:hAnsi="Times New Roman"/>
                <w:spacing w:val="-2"/>
              </w:rPr>
              <w:t>sposób adekwatny do potrzeb społecznych i gospodarczych nowoczesnego państwa, a zarazem uwzględniającego potrzebę racjonalizacji kosztów sprawowanego przez sądy wymiaru sprawiedliwości.</w:t>
            </w:r>
          </w:p>
          <w:p w14:paraId="1C0B6D51" w14:textId="77777777" w:rsidR="00DA1D5C" w:rsidRPr="00DA1D5C" w:rsidRDefault="00DA1D5C" w:rsidP="00DA1D5C">
            <w:pPr>
              <w:spacing w:line="240" w:lineRule="auto"/>
              <w:jc w:val="both"/>
              <w:rPr>
                <w:rFonts w:ascii="Times New Roman" w:hAnsi="Times New Roman"/>
                <w:spacing w:val="-2"/>
              </w:rPr>
            </w:pPr>
            <w:r w:rsidRPr="00DA1D5C">
              <w:rPr>
                <w:rFonts w:ascii="Times New Roman" w:hAnsi="Times New Roman"/>
                <w:spacing w:val="-2"/>
              </w:rPr>
              <w:t xml:space="preserve">Ustrój sądów powszechnych wymaga całkowitej przebudowy. Projektowaną ustawę uzasadniają potrzeby dostosowania sądownictwa do problemów społecznych i gospodarczych, minimalizacji przewlekłości i uchybiania standardom rzetelności i sprawności postępowań,  zmniejszenia nierównomiernego obciążenia sędziów pracą orzeczniczą, odejścia od nieefektywnej struktury sądownictwa, skoncentrowania działalności sądów i sędziów na czynnościach </w:t>
            </w:r>
            <w:r w:rsidRPr="00DA1D5C">
              <w:rPr>
                <w:rFonts w:ascii="Times New Roman" w:hAnsi="Times New Roman"/>
                <w:i/>
                <w:iCs/>
                <w:spacing w:val="-2"/>
              </w:rPr>
              <w:t>stricte</w:t>
            </w:r>
            <w:r w:rsidRPr="00DA1D5C">
              <w:rPr>
                <w:rFonts w:ascii="Times New Roman" w:hAnsi="Times New Roman"/>
                <w:spacing w:val="-2"/>
              </w:rPr>
              <w:t xml:space="preserve"> orzeczniczych, z odciążeniem ich od czynności o charakterze technicznym i administracyjnym, odejścia od dysfunkcjonalnego modelu awansu zawodowego sędziów,  likwidacji większości stanowisk i dodatków funkcyjnych, racjonalizacji nadzoru administracyjnego nad działalnością sądów, wzmocnienia niezawisłości sędziowskiej przez eliminację instytucji „awansu” i wprowadzenia zasady, że powołanie do służby sędziowskiej w sądownictwie powszechnym następuje tylko raz.</w:t>
            </w:r>
          </w:p>
          <w:p w14:paraId="3AC0CAF6" w14:textId="7B5FAFDD" w:rsidR="00663D71" w:rsidRDefault="00663D71" w:rsidP="00DA1D5C">
            <w:pPr>
              <w:spacing w:line="240" w:lineRule="auto"/>
              <w:jc w:val="both"/>
              <w:rPr>
                <w:rFonts w:ascii="Times New Roman" w:hAnsi="Times New Roman"/>
                <w:spacing w:val="-2"/>
              </w:rPr>
            </w:pPr>
            <w:r>
              <w:rPr>
                <w:rFonts w:ascii="Times New Roman" w:hAnsi="Times New Roman"/>
                <w:bCs/>
              </w:rPr>
              <w:t>Prowadzenie konsultacji publicznych czy nawet opiniowania wydłuży niepotrzebnie proces legislacyjny. Proponowane rozwiązania są pilnym zadaniem projektodawcy.</w:t>
            </w:r>
          </w:p>
          <w:p w14:paraId="7D6D6B07" w14:textId="402D5D5E" w:rsidR="00DA1D5C" w:rsidRPr="00DA1D5C" w:rsidRDefault="00DA1D5C" w:rsidP="00DA1D5C">
            <w:pPr>
              <w:spacing w:line="240" w:lineRule="auto"/>
              <w:jc w:val="both"/>
              <w:rPr>
                <w:rFonts w:ascii="Times New Roman" w:hAnsi="Times New Roman"/>
                <w:spacing w:val="-2"/>
              </w:rPr>
            </w:pPr>
            <w:r w:rsidRPr="00DA1D5C">
              <w:rPr>
                <w:rFonts w:ascii="Times New Roman" w:hAnsi="Times New Roman"/>
                <w:spacing w:val="-2"/>
              </w:rPr>
              <w:t xml:space="preserve">Procedowanie projektu </w:t>
            </w:r>
            <w:r w:rsidR="00663D71">
              <w:rPr>
                <w:rFonts w:ascii="Times New Roman" w:hAnsi="Times New Roman"/>
                <w:spacing w:val="-2"/>
              </w:rPr>
              <w:t>bez konsultacji publicznych i opiniowania</w:t>
            </w:r>
            <w:r w:rsidRPr="00DA1D5C">
              <w:rPr>
                <w:rFonts w:ascii="Times New Roman" w:hAnsi="Times New Roman"/>
                <w:spacing w:val="-2"/>
              </w:rPr>
              <w:t xml:space="preserve"> wynika również z tego, że ustawa ma wejść w życie z</w:t>
            </w:r>
            <w:r w:rsidR="00663D71">
              <w:rPr>
                <w:rFonts w:ascii="Times New Roman" w:hAnsi="Times New Roman"/>
                <w:spacing w:val="-2"/>
              </w:rPr>
              <w:t> </w:t>
            </w:r>
            <w:r w:rsidRPr="00DA1D5C">
              <w:rPr>
                <w:rFonts w:ascii="Times New Roman" w:hAnsi="Times New Roman"/>
                <w:spacing w:val="-2"/>
              </w:rPr>
              <w:t xml:space="preserve">dniem 1 stycznia 2023 r. i zmiany muszą zostać uwzględniać w pełnym roku budżetowym. </w:t>
            </w:r>
          </w:p>
          <w:p w14:paraId="581CAAD1" w14:textId="77777777" w:rsidR="00DA1D5C" w:rsidRDefault="00DA1D5C" w:rsidP="009E3290">
            <w:pPr>
              <w:spacing w:line="240" w:lineRule="auto"/>
              <w:jc w:val="both"/>
              <w:rPr>
                <w:rFonts w:ascii="Times New Roman" w:hAnsi="Times New Roman"/>
                <w:spacing w:val="-2"/>
              </w:rPr>
            </w:pPr>
          </w:p>
          <w:p w14:paraId="13BC69E1" w14:textId="718A0CDF" w:rsidR="00DA1D5C" w:rsidRPr="00DF36E7" w:rsidRDefault="00DA1D5C" w:rsidP="009E3290">
            <w:pPr>
              <w:spacing w:line="240" w:lineRule="auto"/>
              <w:jc w:val="both"/>
              <w:rPr>
                <w:rFonts w:ascii="Times New Roman" w:hAnsi="Times New Roman"/>
                <w:spacing w:val="-2"/>
              </w:rPr>
            </w:pPr>
          </w:p>
        </w:tc>
      </w:tr>
      <w:tr w:rsidR="00D425CA" w:rsidRPr="00DF36E7" w14:paraId="63C37DC4" w14:textId="77777777" w:rsidTr="009E3290">
        <w:trPr>
          <w:gridAfter w:val="1"/>
          <w:wAfter w:w="10" w:type="dxa"/>
          <w:trHeight w:val="363"/>
        </w:trPr>
        <w:tc>
          <w:tcPr>
            <w:tcW w:w="10937" w:type="dxa"/>
            <w:gridSpan w:val="28"/>
            <w:shd w:val="clear" w:color="auto" w:fill="99CCFF"/>
            <w:vAlign w:val="center"/>
          </w:tcPr>
          <w:p w14:paraId="50ABA41B" w14:textId="77777777" w:rsidR="00D425CA" w:rsidRPr="00DF36E7" w:rsidRDefault="00D425CA" w:rsidP="009E3290">
            <w:pPr>
              <w:numPr>
                <w:ilvl w:val="0"/>
                <w:numId w:val="1"/>
              </w:numPr>
              <w:spacing w:before="60" w:after="60" w:line="240" w:lineRule="auto"/>
              <w:ind w:left="318" w:hanging="284"/>
              <w:jc w:val="both"/>
              <w:rPr>
                <w:rFonts w:ascii="Times New Roman" w:hAnsi="Times New Roman"/>
                <w:b/>
              </w:rPr>
            </w:pPr>
            <w:r w:rsidRPr="00DF36E7">
              <w:rPr>
                <w:rFonts w:ascii="Times New Roman" w:hAnsi="Times New Roman"/>
                <w:b/>
              </w:rPr>
              <w:t xml:space="preserve"> Wpływ na sektor finansów publicznych</w:t>
            </w:r>
          </w:p>
        </w:tc>
      </w:tr>
      <w:tr w:rsidR="00D425CA" w:rsidRPr="00DF36E7" w14:paraId="413F86FF" w14:textId="77777777" w:rsidTr="009E3290">
        <w:trPr>
          <w:gridAfter w:val="1"/>
          <w:wAfter w:w="10" w:type="dxa"/>
          <w:trHeight w:val="142"/>
        </w:trPr>
        <w:tc>
          <w:tcPr>
            <w:tcW w:w="1985" w:type="dxa"/>
            <w:gridSpan w:val="4"/>
            <w:shd w:val="clear" w:color="auto" w:fill="FFFFFF"/>
          </w:tcPr>
          <w:p w14:paraId="5DBCBFDD" w14:textId="76DA7391" w:rsidR="00D425CA" w:rsidRPr="00DF36E7" w:rsidRDefault="00D425CA" w:rsidP="009E3290">
            <w:pPr>
              <w:spacing w:before="40" w:after="40"/>
              <w:rPr>
                <w:rFonts w:ascii="Times New Roman" w:hAnsi="Times New Roman"/>
                <w:i/>
                <w:sz w:val="21"/>
                <w:szCs w:val="21"/>
              </w:rPr>
            </w:pPr>
            <w:r w:rsidRPr="00DF36E7">
              <w:rPr>
                <w:rFonts w:ascii="Times New Roman" w:hAnsi="Times New Roman"/>
                <w:sz w:val="21"/>
                <w:szCs w:val="21"/>
              </w:rPr>
              <w:t>(ceny stałe z 202</w:t>
            </w:r>
            <w:r w:rsidR="00696795" w:rsidRPr="00DF36E7">
              <w:rPr>
                <w:rFonts w:ascii="Times New Roman" w:hAnsi="Times New Roman"/>
                <w:sz w:val="21"/>
                <w:szCs w:val="21"/>
              </w:rPr>
              <w:t>2</w:t>
            </w:r>
            <w:r w:rsidRPr="00DF36E7">
              <w:rPr>
                <w:rFonts w:ascii="Times New Roman" w:hAnsi="Times New Roman"/>
                <w:sz w:val="21"/>
                <w:szCs w:val="21"/>
              </w:rPr>
              <w:t xml:space="preserve"> r.)</w:t>
            </w:r>
          </w:p>
        </w:tc>
        <w:tc>
          <w:tcPr>
            <w:tcW w:w="8952" w:type="dxa"/>
            <w:gridSpan w:val="24"/>
            <w:shd w:val="clear" w:color="auto" w:fill="FFFFFF"/>
          </w:tcPr>
          <w:p w14:paraId="2D195E33" w14:textId="77777777" w:rsidR="00D425CA" w:rsidRPr="00DF36E7" w:rsidRDefault="00D425CA" w:rsidP="009E3290">
            <w:pPr>
              <w:spacing w:before="40" w:after="40" w:line="240" w:lineRule="auto"/>
              <w:jc w:val="center"/>
              <w:rPr>
                <w:rFonts w:ascii="Times New Roman" w:hAnsi="Times New Roman"/>
                <w:i/>
                <w:spacing w:val="-2"/>
                <w:sz w:val="21"/>
                <w:szCs w:val="21"/>
              </w:rPr>
            </w:pPr>
            <w:r w:rsidRPr="00DF36E7">
              <w:rPr>
                <w:rFonts w:ascii="Times New Roman" w:hAnsi="Times New Roman"/>
                <w:sz w:val="21"/>
                <w:szCs w:val="21"/>
              </w:rPr>
              <w:t>Skutki w okresie 10 lat od wejścia w życie zmian [mln zł]</w:t>
            </w:r>
          </w:p>
        </w:tc>
      </w:tr>
      <w:tr w:rsidR="00D425CA" w:rsidRPr="00DF36E7" w14:paraId="74BEE704" w14:textId="77777777" w:rsidTr="009E3290">
        <w:trPr>
          <w:gridAfter w:val="1"/>
          <w:wAfter w:w="10" w:type="dxa"/>
          <w:trHeight w:val="142"/>
        </w:trPr>
        <w:tc>
          <w:tcPr>
            <w:tcW w:w="1844" w:type="dxa"/>
            <w:gridSpan w:val="3"/>
            <w:shd w:val="clear" w:color="auto" w:fill="FFFFFF"/>
          </w:tcPr>
          <w:p w14:paraId="3D2AAE84" w14:textId="77777777" w:rsidR="00D425CA" w:rsidRPr="00DF36E7" w:rsidRDefault="00D425CA" w:rsidP="009E3290">
            <w:pPr>
              <w:spacing w:before="40" w:after="40" w:line="240" w:lineRule="auto"/>
              <w:rPr>
                <w:rFonts w:ascii="Times New Roman" w:hAnsi="Times New Roman"/>
                <w:i/>
                <w:sz w:val="21"/>
                <w:szCs w:val="21"/>
              </w:rPr>
            </w:pPr>
          </w:p>
        </w:tc>
        <w:tc>
          <w:tcPr>
            <w:tcW w:w="283" w:type="dxa"/>
            <w:gridSpan w:val="2"/>
            <w:shd w:val="clear" w:color="auto" w:fill="FFFFFF"/>
          </w:tcPr>
          <w:p w14:paraId="2975DB8A"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0</w:t>
            </w:r>
          </w:p>
        </w:tc>
        <w:tc>
          <w:tcPr>
            <w:tcW w:w="851" w:type="dxa"/>
            <w:shd w:val="clear" w:color="auto" w:fill="FFFFFF"/>
          </w:tcPr>
          <w:p w14:paraId="297411F4"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1</w:t>
            </w:r>
          </w:p>
          <w:p w14:paraId="64E188CB"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(2023)</w:t>
            </w:r>
          </w:p>
        </w:tc>
        <w:tc>
          <w:tcPr>
            <w:tcW w:w="708" w:type="dxa"/>
            <w:gridSpan w:val="2"/>
            <w:shd w:val="clear" w:color="auto" w:fill="FFFFFF"/>
          </w:tcPr>
          <w:p w14:paraId="3B49B4B4"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2</w:t>
            </w:r>
          </w:p>
        </w:tc>
        <w:tc>
          <w:tcPr>
            <w:tcW w:w="709" w:type="dxa"/>
            <w:gridSpan w:val="3"/>
            <w:shd w:val="clear" w:color="auto" w:fill="FFFFFF"/>
          </w:tcPr>
          <w:p w14:paraId="15A638E2"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3</w:t>
            </w:r>
          </w:p>
        </w:tc>
        <w:tc>
          <w:tcPr>
            <w:tcW w:w="704" w:type="dxa"/>
            <w:gridSpan w:val="2"/>
            <w:shd w:val="clear" w:color="auto" w:fill="FFFFFF"/>
          </w:tcPr>
          <w:p w14:paraId="24E0E143"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4</w:t>
            </w:r>
          </w:p>
        </w:tc>
        <w:tc>
          <w:tcPr>
            <w:tcW w:w="709" w:type="dxa"/>
            <w:gridSpan w:val="2"/>
            <w:shd w:val="clear" w:color="auto" w:fill="FFFFFF"/>
          </w:tcPr>
          <w:p w14:paraId="622E92CA"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5</w:t>
            </w:r>
          </w:p>
        </w:tc>
        <w:tc>
          <w:tcPr>
            <w:tcW w:w="850" w:type="dxa"/>
            <w:gridSpan w:val="3"/>
            <w:shd w:val="clear" w:color="auto" w:fill="FFFFFF"/>
          </w:tcPr>
          <w:p w14:paraId="2FC24C37"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6</w:t>
            </w:r>
          </w:p>
        </w:tc>
        <w:tc>
          <w:tcPr>
            <w:tcW w:w="851" w:type="dxa"/>
            <w:gridSpan w:val="3"/>
            <w:shd w:val="clear" w:color="auto" w:fill="FFFFFF"/>
          </w:tcPr>
          <w:p w14:paraId="4BF2A4FC"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7</w:t>
            </w:r>
          </w:p>
        </w:tc>
        <w:tc>
          <w:tcPr>
            <w:tcW w:w="850" w:type="dxa"/>
            <w:gridSpan w:val="2"/>
            <w:shd w:val="clear" w:color="auto" w:fill="FFFFFF"/>
          </w:tcPr>
          <w:p w14:paraId="36B02A91"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8</w:t>
            </w:r>
          </w:p>
        </w:tc>
        <w:tc>
          <w:tcPr>
            <w:tcW w:w="851" w:type="dxa"/>
            <w:gridSpan w:val="2"/>
            <w:shd w:val="clear" w:color="auto" w:fill="FFFFFF"/>
          </w:tcPr>
          <w:p w14:paraId="1F5DE068"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9</w:t>
            </w:r>
          </w:p>
        </w:tc>
        <w:tc>
          <w:tcPr>
            <w:tcW w:w="855" w:type="dxa"/>
            <w:gridSpan w:val="2"/>
            <w:shd w:val="clear" w:color="auto" w:fill="FFFFFF"/>
          </w:tcPr>
          <w:p w14:paraId="6F76C68D" w14:textId="77777777" w:rsidR="00D425CA" w:rsidRPr="00DF36E7" w:rsidRDefault="00D425CA" w:rsidP="009E3290">
            <w:pPr>
              <w:spacing w:line="240" w:lineRule="auto"/>
              <w:jc w:val="center"/>
              <w:rPr>
                <w:rFonts w:ascii="Times New Roman" w:hAnsi="Times New Roman"/>
                <w:sz w:val="21"/>
                <w:szCs w:val="21"/>
              </w:rPr>
            </w:pPr>
            <w:r w:rsidRPr="00DF36E7">
              <w:rPr>
                <w:rFonts w:ascii="Times New Roman" w:hAnsi="Times New Roman"/>
                <w:sz w:val="21"/>
                <w:szCs w:val="21"/>
              </w:rPr>
              <w:t>10</w:t>
            </w:r>
          </w:p>
        </w:tc>
        <w:tc>
          <w:tcPr>
            <w:tcW w:w="872" w:type="dxa"/>
            <w:shd w:val="clear" w:color="auto" w:fill="FFFFFF"/>
          </w:tcPr>
          <w:p w14:paraId="3AAC0815" w14:textId="77777777" w:rsidR="00D425CA" w:rsidRPr="00DF36E7" w:rsidRDefault="00D425CA" w:rsidP="009E3290">
            <w:pPr>
              <w:spacing w:before="40" w:after="40" w:line="240" w:lineRule="auto"/>
              <w:jc w:val="center"/>
              <w:rPr>
                <w:rFonts w:ascii="Times New Roman" w:hAnsi="Times New Roman"/>
                <w:b/>
                <w:bCs/>
                <w:i/>
                <w:spacing w:val="-2"/>
                <w:sz w:val="21"/>
                <w:szCs w:val="21"/>
              </w:rPr>
            </w:pPr>
            <w:r w:rsidRPr="00DF36E7">
              <w:rPr>
                <w:rFonts w:ascii="Times New Roman" w:hAnsi="Times New Roman"/>
                <w:i/>
                <w:spacing w:val="-2"/>
                <w:sz w:val="21"/>
                <w:szCs w:val="21"/>
              </w:rPr>
              <w:t>Łącznie (0-10</w:t>
            </w:r>
            <w:r w:rsidRPr="00DF36E7">
              <w:rPr>
                <w:rFonts w:ascii="Times New Roman" w:hAnsi="Times New Roman"/>
                <w:b/>
                <w:bCs/>
                <w:i/>
                <w:spacing w:val="-2"/>
                <w:sz w:val="21"/>
                <w:szCs w:val="21"/>
              </w:rPr>
              <w:t>)</w:t>
            </w:r>
          </w:p>
        </w:tc>
      </w:tr>
      <w:tr w:rsidR="00B86FC4" w:rsidRPr="00DF36E7" w14:paraId="24F00AF3" w14:textId="77777777" w:rsidTr="00B21B17">
        <w:trPr>
          <w:trHeight w:val="321"/>
        </w:trPr>
        <w:tc>
          <w:tcPr>
            <w:tcW w:w="1844" w:type="dxa"/>
            <w:gridSpan w:val="3"/>
            <w:shd w:val="clear" w:color="auto" w:fill="FFFFFF"/>
            <w:vAlign w:val="center"/>
          </w:tcPr>
          <w:p w14:paraId="5AB1790A" w14:textId="77777777" w:rsidR="00B86FC4" w:rsidRPr="00DF36E7" w:rsidRDefault="00B86FC4" w:rsidP="00B86FC4">
            <w:pPr>
              <w:spacing w:line="240" w:lineRule="auto"/>
              <w:rPr>
                <w:rFonts w:ascii="Times New Roman" w:hAnsi="Times New Roman"/>
                <w:sz w:val="21"/>
                <w:szCs w:val="21"/>
              </w:rPr>
            </w:pPr>
            <w:r w:rsidRPr="00DF36E7">
              <w:rPr>
                <w:rFonts w:ascii="Times New Roman" w:hAnsi="Times New Roman"/>
                <w:b/>
                <w:sz w:val="21"/>
                <w:szCs w:val="21"/>
              </w:rPr>
              <w:t>Dochody ogółem</w:t>
            </w:r>
          </w:p>
        </w:tc>
        <w:tc>
          <w:tcPr>
            <w:tcW w:w="283" w:type="dxa"/>
            <w:gridSpan w:val="2"/>
            <w:shd w:val="clear" w:color="auto" w:fill="FFFFFF"/>
          </w:tcPr>
          <w:p w14:paraId="657D66BF" w14:textId="77777777" w:rsidR="00B86FC4" w:rsidRPr="00DF36E7" w:rsidRDefault="00B86FC4" w:rsidP="00B86FC4">
            <w:pPr>
              <w:spacing w:line="240" w:lineRule="auto"/>
              <w:rPr>
                <w:rFonts w:ascii="Times New Roman" w:hAnsi="Times New Roman"/>
                <w:sz w:val="21"/>
                <w:szCs w:val="21"/>
              </w:rPr>
            </w:pPr>
          </w:p>
        </w:tc>
        <w:tc>
          <w:tcPr>
            <w:tcW w:w="851" w:type="dxa"/>
            <w:shd w:val="clear" w:color="auto" w:fill="FFFFFF"/>
            <w:vAlign w:val="center"/>
          </w:tcPr>
          <w:p w14:paraId="16DB9FBB" w14:textId="435EC01B"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15,95</w:t>
            </w:r>
          </w:p>
        </w:tc>
        <w:tc>
          <w:tcPr>
            <w:tcW w:w="708" w:type="dxa"/>
            <w:gridSpan w:val="2"/>
            <w:shd w:val="clear" w:color="auto" w:fill="FFFFFF"/>
            <w:vAlign w:val="center"/>
          </w:tcPr>
          <w:p w14:paraId="028B8375" w14:textId="67BC92B5"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16,67</w:t>
            </w:r>
          </w:p>
        </w:tc>
        <w:tc>
          <w:tcPr>
            <w:tcW w:w="709" w:type="dxa"/>
            <w:gridSpan w:val="3"/>
            <w:shd w:val="clear" w:color="auto" w:fill="FFFFFF"/>
            <w:vAlign w:val="center"/>
          </w:tcPr>
          <w:p w14:paraId="3D3ECDA9" w14:textId="12FA1809"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17,42</w:t>
            </w:r>
          </w:p>
        </w:tc>
        <w:tc>
          <w:tcPr>
            <w:tcW w:w="704" w:type="dxa"/>
            <w:gridSpan w:val="2"/>
            <w:shd w:val="clear" w:color="auto" w:fill="FFFFFF"/>
            <w:vAlign w:val="center"/>
          </w:tcPr>
          <w:p w14:paraId="2D64A20B" w14:textId="1BB41200"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18,41</w:t>
            </w:r>
          </w:p>
        </w:tc>
        <w:tc>
          <w:tcPr>
            <w:tcW w:w="709" w:type="dxa"/>
            <w:gridSpan w:val="2"/>
            <w:shd w:val="clear" w:color="auto" w:fill="FFFFFF"/>
            <w:vAlign w:val="center"/>
          </w:tcPr>
          <w:p w14:paraId="08A93BB8" w14:textId="2FED54E7"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23,72</w:t>
            </w:r>
          </w:p>
        </w:tc>
        <w:tc>
          <w:tcPr>
            <w:tcW w:w="850" w:type="dxa"/>
            <w:gridSpan w:val="3"/>
            <w:shd w:val="clear" w:color="auto" w:fill="FFFFFF"/>
            <w:vAlign w:val="center"/>
          </w:tcPr>
          <w:p w14:paraId="5F64AC67" w14:textId="25E35B3A"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30,56</w:t>
            </w:r>
          </w:p>
        </w:tc>
        <w:tc>
          <w:tcPr>
            <w:tcW w:w="851" w:type="dxa"/>
            <w:gridSpan w:val="3"/>
            <w:shd w:val="clear" w:color="auto" w:fill="FFFFFF"/>
            <w:vAlign w:val="center"/>
          </w:tcPr>
          <w:p w14:paraId="3436CBDA" w14:textId="5A80A551"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32,53</w:t>
            </w:r>
          </w:p>
        </w:tc>
        <w:tc>
          <w:tcPr>
            <w:tcW w:w="850" w:type="dxa"/>
            <w:gridSpan w:val="2"/>
            <w:shd w:val="clear" w:color="auto" w:fill="FFFFFF"/>
            <w:vAlign w:val="center"/>
          </w:tcPr>
          <w:p w14:paraId="35373B45" w14:textId="7D8D50B9"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33,83</w:t>
            </w:r>
          </w:p>
        </w:tc>
        <w:tc>
          <w:tcPr>
            <w:tcW w:w="851" w:type="dxa"/>
            <w:gridSpan w:val="2"/>
            <w:shd w:val="clear" w:color="auto" w:fill="FFFFFF"/>
            <w:vAlign w:val="center"/>
          </w:tcPr>
          <w:p w14:paraId="22E98E13" w14:textId="4A036106"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34,72</w:t>
            </w:r>
          </w:p>
        </w:tc>
        <w:tc>
          <w:tcPr>
            <w:tcW w:w="855" w:type="dxa"/>
            <w:gridSpan w:val="2"/>
            <w:shd w:val="clear" w:color="auto" w:fill="FFFFFF"/>
            <w:vAlign w:val="center"/>
          </w:tcPr>
          <w:p w14:paraId="74FC37BB" w14:textId="687BF057"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35,42</w:t>
            </w:r>
          </w:p>
        </w:tc>
        <w:tc>
          <w:tcPr>
            <w:tcW w:w="882" w:type="dxa"/>
            <w:gridSpan w:val="2"/>
            <w:shd w:val="clear" w:color="auto" w:fill="FFFFFF"/>
            <w:vAlign w:val="bottom"/>
          </w:tcPr>
          <w:p w14:paraId="0AF2F00E" w14:textId="6A72D8EB" w:rsidR="00B86FC4" w:rsidRPr="00DF36E7" w:rsidRDefault="00B86FC4" w:rsidP="00B86FC4">
            <w:pPr>
              <w:spacing w:line="240" w:lineRule="auto"/>
              <w:jc w:val="right"/>
              <w:rPr>
                <w:rFonts w:ascii="Times New Roman" w:hAnsi="Times New Roman"/>
                <w:b/>
                <w:bCs/>
                <w:strike/>
                <w:spacing w:val="-2"/>
                <w:sz w:val="18"/>
                <w:szCs w:val="18"/>
              </w:rPr>
            </w:pPr>
            <w:r>
              <w:rPr>
                <w:color w:val="000000"/>
              </w:rPr>
              <w:t>259,23</w:t>
            </w:r>
          </w:p>
        </w:tc>
      </w:tr>
      <w:tr w:rsidR="00B86FC4" w:rsidRPr="00DF36E7" w14:paraId="078EC9BA" w14:textId="77777777" w:rsidTr="00B21B17">
        <w:trPr>
          <w:trHeight w:val="321"/>
        </w:trPr>
        <w:tc>
          <w:tcPr>
            <w:tcW w:w="1844" w:type="dxa"/>
            <w:gridSpan w:val="3"/>
            <w:shd w:val="clear" w:color="auto" w:fill="FFFFFF"/>
            <w:vAlign w:val="center"/>
          </w:tcPr>
          <w:p w14:paraId="27E0D928" w14:textId="77777777" w:rsidR="00B86FC4" w:rsidRPr="00DF36E7" w:rsidRDefault="00B86FC4" w:rsidP="00B86FC4">
            <w:pPr>
              <w:spacing w:line="240" w:lineRule="auto"/>
              <w:rPr>
                <w:rFonts w:ascii="Times New Roman" w:hAnsi="Times New Roman"/>
                <w:sz w:val="21"/>
                <w:szCs w:val="21"/>
              </w:rPr>
            </w:pPr>
            <w:r w:rsidRPr="00DF36E7">
              <w:rPr>
                <w:rFonts w:ascii="Times New Roman" w:hAnsi="Times New Roman"/>
                <w:sz w:val="21"/>
                <w:szCs w:val="21"/>
              </w:rPr>
              <w:t>budżet państwa</w:t>
            </w:r>
          </w:p>
        </w:tc>
        <w:tc>
          <w:tcPr>
            <w:tcW w:w="283" w:type="dxa"/>
            <w:gridSpan w:val="2"/>
            <w:shd w:val="clear" w:color="auto" w:fill="FFFFFF"/>
          </w:tcPr>
          <w:p w14:paraId="77F794F1" w14:textId="77777777" w:rsidR="00B86FC4" w:rsidRPr="00DF36E7" w:rsidRDefault="00B86FC4" w:rsidP="00B86FC4">
            <w:pPr>
              <w:spacing w:line="240" w:lineRule="auto"/>
              <w:rPr>
                <w:rFonts w:ascii="Times New Roman" w:hAnsi="Times New Roman"/>
                <w:sz w:val="21"/>
                <w:szCs w:val="21"/>
              </w:rPr>
            </w:pPr>
          </w:p>
        </w:tc>
        <w:tc>
          <w:tcPr>
            <w:tcW w:w="851" w:type="dxa"/>
            <w:shd w:val="clear" w:color="auto" w:fill="FFFFFF"/>
            <w:vAlign w:val="center"/>
          </w:tcPr>
          <w:p w14:paraId="7019D157" w14:textId="24FCAF64"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5,32</w:t>
            </w:r>
          </w:p>
        </w:tc>
        <w:tc>
          <w:tcPr>
            <w:tcW w:w="708" w:type="dxa"/>
            <w:gridSpan w:val="2"/>
            <w:shd w:val="clear" w:color="auto" w:fill="FFFFFF"/>
            <w:vAlign w:val="center"/>
          </w:tcPr>
          <w:p w14:paraId="2980F71C" w14:textId="48551101"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5,56</w:t>
            </w:r>
          </w:p>
        </w:tc>
        <w:tc>
          <w:tcPr>
            <w:tcW w:w="709" w:type="dxa"/>
            <w:gridSpan w:val="3"/>
            <w:shd w:val="clear" w:color="auto" w:fill="FFFFFF"/>
            <w:vAlign w:val="center"/>
          </w:tcPr>
          <w:p w14:paraId="5394B46E" w14:textId="1F78C319"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5,81</w:t>
            </w:r>
          </w:p>
        </w:tc>
        <w:tc>
          <w:tcPr>
            <w:tcW w:w="704" w:type="dxa"/>
            <w:gridSpan w:val="2"/>
            <w:shd w:val="clear" w:color="auto" w:fill="FFFFFF"/>
            <w:vAlign w:val="center"/>
          </w:tcPr>
          <w:p w14:paraId="0ADAAFD7" w14:textId="66234D95"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6,14</w:t>
            </w:r>
          </w:p>
        </w:tc>
        <w:tc>
          <w:tcPr>
            <w:tcW w:w="709" w:type="dxa"/>
            <w:gridSpan w:val="2"/>
            <w:shd w:val="clear" w:color="auto" w:fill="FFFFFF"/>
            <w:vAlign w:val="center"/>
          </w:tcPr>
          <w:p w14:paraId="02987059" w14:textId="3EDEFF5B"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7,91</w:t>
            </w:r>
          </w:p>
        </w:tc>
        <w:tc>
          <w:tcPr>
            <w:tcW w:w="850" w:type="dxa"/>
            <w:gridSpan w:val="3"/>
            <w:shd w:val="clear" w:color="auto" w:fill="FFFFFF"/>
            <w:vAlign w:val="center"/>
          </w:tcPr>
          <w:p w14:paraId="2D1AC460" w14:textId="1E2F927E"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10,19</w:t>
            </w:r>
          </w:p>
        </w:tc>
        <w:tc>
          <w:tcPr>
            <w:tcW w:w="851" w:type="dxa"/>
            <w:gridSpan w:val="3"/>
            <w:shd w:val="clear" w:color="auto" w:fill="FFFFFF"/>
            <w:vAlign w:val="center"/>
          </w:tcPr>
          <w:p w14:paraId="76EC59A3" w14:textId="1452E846"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10,85</w:t>
            </w:r>
          </w:p>
        </w:tc>
        <w:tc>
          <w:tcPr>
            <w:tcW w:w="850" w:type="dxa"/>
            <w:gridSpan w:val="2"/>
            <w:shd w:val="clear" w:color="auto" w:fill="FFFFFF"/>
            <w:vAlign w:val="center"/>
          </w:tcPr>
          <w:p w14:paraId="6437ACFC" w14:textId="315EC6B7"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11,28</w:t>
            </w:r>
          </w:p>
        </w:tc>
        <w:tc>
          <w:tcPr>
            <w:tcW w:w="851" w:type="dxa"/>
            <w:gridSpan w:val="2"/>
            <w:shd w:val="clear" w:color="auto" w:fill="FFFFFF"/>
            <w:vAlign w:val="center"/>
          </w:tcPr>
          <w:p w14:paraId="46F4399B" w14:textId="7EADECD5"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11,58</w:t>
            </w:r>
          </w:p>
        </w:tc>
        <w:tc>
          <w:tcPr>
            <w:tcW w:w="855" w:type="dxa"/>
            <w:gridSpan w:val="2"/>
            <w:shd w:val="clear" w:color="auto" w:fill="FFFFFF"/>
            <w:vAlign w:val="center"/>
          </w:tcPr>
          <w:p w14:paraId="2252C507" w14:textId="75C02919"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11,81</w:t>
            </w:r>
          </w:p>
        </w:tc>
        <w:tc>
          <w:tcPr>
            <w:tcW w:w="882" w:type="dxa"/>
            <w:gridSpan w:val="2"/>
            <w:shd w:val="clear" w:color="auto" w:fill="FFFFFF"/>
            <w:vAlign w:val="bottom"/>
          </w:tcPr>
          <w:p w14:paraId="5C5D6F97" w14:textId="52F8AC5A" w:rsidR="00B86FC4" w:rsidRPr="00DF36E7" w:rsidRDefault="00B86FC4" w:rsidP="00B86FC4">
            <w:pPr>
              <w:spacing w:line="240" w:lineRule="auto"/>
              <w:jc w:val="right"/>
              <w:rPr>
                <w:rFonts w:ascii="Times New Roman" w:hAnsi="Times New Roman"/>
                <w:b/>
                <w:bCs/>
                <w:strike/>
                <w:spacing w:val="-2"/>
                <w:sz w:val="18"/>
                <w:szCs w:val="18"/>
              </w:rPr>
            </w:pPr>
            <w:r>
              <w:rPr>
                <w:color w:val="000000"/>
              </w:rPr>
              <w:t>86,45</w:t>
            </w:r>
          </w:p>
        </w:tc>
      </w:tr>
      <w:tr w:rsidR="00B86FC4" w:rsidRPr="00DF36E7" w14:paraId="34645278" w14:textId="77777777" w:rsidTr="00B21B17">
        <w:trPr>
          <w:trHeight w:val="344"/>
        </w:trPr>
        <w:tc>
          <w:tcPr>
            <w:tcW w:w="1844" w:type="dxa"/>
            <w:gridSpan w:val="3"/>
            <w:shd w:val="clear" w:color="auto" w:fill="FFFFFF"/>
            <w:vAlign w:val="center"/>
          </w:tcPr>
          <w:p w14:paraId="0BDD9E32" w14:textId="77777777" w:rsidR="00B86FC4" w:rsidRPr="00DF36E7" w:rsidRDefault="00B86FC4" w:rsidP="00B86FC4">
            <w:pPr>
              <w:spacing w:line="240" w:lineRule="auto"/>
              <w:rPr>
                <w:rFonts w:ascii="Times New Roman" w:hAnsi="Times New Roman"/>
                <w:sz w:val="21"/>
                <w:szCs w:val="21"/>
              </w:rPr>
            </w:pPr>
            <w:r w:rsidRPr="00DF36E7">
              <w:rPr>
                <w:rFonts w:ascii="Times New Roman" w:hAnsi="Times New Roman"/>
                <w:sz w:val="21"/>
                <w:szCs w:val="21"/>
              </w:rPr>
              <w:t>JST</w:t>
            </w:r>
          </w:p>
        </w:tc>
        <w:tc>
          <w:tcPr>
            <w:tcW w:w="283" w:type="dxa"/>
            <w:gridSpan w:val="2"/>
            <w:shd w:val="clear" w:color="auto" w:fill="FFFFFF"/>
          </w:tcPr>
          <w:p w14:paraId="500A8B6D" w14:textId="77777777" w:rsidR="00B86FC4" w:rsidRPr="00DF36E7" w:rsidRDefault="00B86FC4" w:rsidP="00B86FC4">
            <w:pPr>
              <w:spacing w:line="240" w:lineRule="auto"/>
              <w:rPr>
                <w:rFonts w:ascii="Times New Roman" w:hAnsi="Times New Roman"/>
                <w:sz w:val="21"/>
                <w:szCs w:val="21"/>
              </w:rPr>
            </w:pPr>
          </w:p>
        </w:tc>
        <w:tc>
          <w:tcPr>
            <w:tcW w:w="851" w:type="dxa"/>
            <w:shd w:val="clear" w:color="auto" w:fill="FFFFFF"/>
            <w:vAlign w:val="center"/>
          </w:tcPr>
          <w:p w14:paraId="3F93B555" w14:textId="0CE1522B"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5,11</w:t>
            </w:r>
          </w:p>
        </w:tc>
        <w:tc>
          <w:tcPr>
            <w:tcW w:w="708" w:type="dxa"/>
            <w:gridSpan w:val="2"/>
            <w:shd w:val="clear" w:color="auto" w:fill="FFFFFF"/>
            <w:vAlign w:val="center"/>
          </w:tcPr>
          <w:p w14:paraId="20A04477" w14:textId="027A38B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5,34</w:t>
            </w:r>
          </w:p>
        </w:tc>
        <w:tc>
          <w:tcPr>
            <w:tcW w:w="709" w:type="dxa"/>
            <w:gridSpan w:val="3"/>
            <w:shd w:val="clear" w:color="auto" w:fill="FFFFFF"/>
            <w:vAlign w:val="center"/>
          </w:tcPr>
          <w:p w14:paraId="3F6F40C1" w14:textId="76E167E7"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5,58</w:t>
            </w:r>
          </w:p>
        </w:tc>
        <w:tc>
          <w:tcPr>
            <w:tcW w:w="704" w:type="dxa"/>
            <w:gridSpan w:val="2"/>
            <w:shd w:val="clear" w:color="auto" w:fill="FFFFFF"/>
            <w:vAlign w:val="center"/>
          </w:tcPr>
          <w:p w14:paraId="2A13F672" w14:textId="7364472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5,90</w:t>
            </w:r>
          </w:p>
        </w:tc>
        <w:tc>
          <w:tcPr>
            <w:tcW w:w="709" w:type="dxa"/>
            <w:gridSpan w:val="2"/>
            <w:shd w:val="clear" w:color="auto" w:fill="FFFFFF"/>
            <w:vAlign w:val="center"/>
          </w:tcPr>
          <w:p w14:paraId="5AE22E15" w14:textId="0BF70CF2"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7,60</w:t>
            </w:r>
          </w:p>
        </w:tc>
        <w:tc>
          <w:tcPr>
            <w:tcW w:w="850" w:type="dxa"/>
            <w:gridSpan w:val="3"/>
            <w:shd w:val="clear" w:color="auto" w:fill="FFFFFF"/>
            <w:vAlign w:val="center"/>
          </w:tcPr>
          <w:p w14:paraId="320EBE16" w14:textId="2213BE1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9,79</w:t>
            </w:r>
          </w:p>
        </w:tc>
        <w:tc>
          <w:tcPr>
            <w:tcW w:w="851" w:type="dxa"/>
            <w:gridSpan w:val="3"/>
            <w:shd w:val="clear" w:color="auto" w:fill="FFFFFF"/>
            <w:vAlign w:val="center"/>
          </w:tcPr>
          <w:p w14:paraId="7A9F1F64" w14:textId="4BA582B8"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10,42</w:t>
            </w:r>
          </w:p>
        </w:tc>
        <w:tc>
          <w:tcPr>
            <w:tcW w:w="850" w:type="dxa"/>
            <w:gridSpan w:val="2"/>
            <w:shd w:val="clear" w:color="auto" w:fill="FFFFFF"/>
            <w:vAlign w:val="center"/>
          </w:tcPr>
          <w:p w14:paraId="45843185" w14:textId="1BFA178D"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10,84</w:t>
            </w:r>
          </w:p>
        </w:tc>
        <w:tc>
          <w:tcPr>
            <w:tcW w:w="851" w:type="dxa"/>
            <w:gridSpan w:val="2"/>
            <w:shd w:val="clear" w:color="auto" w:fill="FFFFFF"/>
            <w:vAlign w:val="center"/>
          </w:tcPr>
          <w:p w14:paraId="7B6C8E42" w14:textId="7163966C"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11,12</w:t>
            </w:r>
          </w:p>
        </w:tc>
        <w:tc>
          <w:tcPr>
            <w:tcW w:w="855" w:type="dxa"/>
            <w:gridSpan w:val="2"/>
            <w:shd w:val="clear" w:color="auto" w:fill="FFFFFF"/>
            <w:vAlign w:val="center"/>
          </w:tcPr>
          <w:p w14:paraId="0E9A7D1B" w14:textId="67F588B5"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11,35</w:t>
            </w:r>
          </w:p>
        </w:tc>
        <w:tc>
          <w:tcPr>
            <w:tcW w:w="882" w:type="dxa"/>
            <w:gridSpan w:val="2"/>
            <w:shd w:val="clear" w:color="auto" w:fill="FFFFFF"/>
            <w:vAlign w:val="bottom"/>
          </w:tcPr>
          <w:p w14:paraId="57BE237D" w14:textId="28F8D1A3" w:rsidR="00B86FC4" w:rsidRPr="00DF36E7" w:rsidRDefault="00B86FC4" w:rsidP="00B86FC4">
            <w:pPr>
              <w:spacing w:line="240" w:lineRule="auto"/>
              <w:jc w:val="right"/>
              <w:rPr>
                <w:rFonts w:ascii="Times New Roman" w:hAnsi="Times New Roman"/>
                <w:b/>
                <w:bCs/>
                <w:strike/>
                <w:sz w:val="18"/>
                <w:szCs w:val="18"/>
              </w:rPr>
            </w:pPr>
            <w:r>
              <w:rPr>
                <w:color w:val="000000"/>
              </w:rPr>
              <w:t>83,05</w:t>
            </w:r>
          </w:p>
        </w:tc>
      </w:tr>
      <w:tr w:rsidR="00B86FC4" w:rsidRPr="00DF36E7" w14:paraId="3B3D0836" w14:textId="77777777" w:rsidTr="00B21B17">
        <w:trPr>
          <w:trHeight w:val="344"/>
        </w:trPr>
        <w:tc>
          <w:tcPr>
            <w:tcW w:w="1844" w:type="dxa"/>
            <w:gridSpan w:val="3"/>
            <w:shd w:val="clear" w:color="auto" w:fill="FFFFFF"/>
            <w:vAlign w:val="center"/>
          </w:tcPr>
          <w:p w14:paraId="07BC9A31" w14:textId="77777777" w:rsidR="00B86FC4" w:rsidRPr="00DF36E7" w:rsidRDefault="00B86FC4" w:rsidP="00B86FC4">
            <w:pPr>
              <w:spacing w:line="240" w:lineRule="auto"/>
              <w:rPr>
                <w:rFonts w:ascii="Times New Roman" w:hAnsi="Times New Roman"/>
                <w:sz w:val="21"/>
                <w:szCs w:val="21"/>
              </w:rPr>
            </w:pPr>
            <w:r w:rsidRPr="00DF36E7">
              <w:rPr>
                <w:rFonts w:ascii="Times New Roman" w:hAnsi="Times New Roman"/>
                <w:sz w:val="21"/>
                <w:szCs w:val="21"/>
              </w:rPr>
              <w:t>NFZ</w:t>
            </w:r>
          </w:p>
        </w:tc>
        <w:tc>
          <w:tcPr>
            <w:tcW w:w="283" w:type="dxa"/>
            <w:gridSpan w:val="2"/>
            <w:shd w:val="clear" w:color="auto" w:fill="FFFFFF"/>
          </w:tcPr>
          <w:p w14:paraId="6974000C" w14:textId="77777777" w:rsidR="00B86FC4" w:rsidRPr="00DF36E7" w:rsidRDefault="00B86FC4" w:rsidP="00B86FC4">
            <w:pPr>
              <w:spacing w:line="240" w:lineRule="auto"/>
              <w:rPr>
                <w:rFonts w:ascii="Times New Roman" w:hAnsi="Times New Roman"/>
                <w:sz w:val="21"/>
                <w:szCs w:val="21"/>
              </w:rPr>
            </w:pPr>
          </w:p>
        </w:tc>
        <w:tc>
          <w:tcPr>
            <w:tcW w:w="851" w:type="dxa"/>
            <w:tcBorders>
              <w:bottom w:val="single" w:sz="4" w:space="0" w:color="auto"/>
            </w:tcBorders>
            <w:shd w:val="clear" w:color="auto" w:fill="FFFFFF"/>
            <w:vAlign w:val="center"/>
          </w:tcPr>
          <w:p w14:paraId="2232B9AF" w14:textId="3B19EFF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5,52</w:t>
            </w:r>
          </w:p>
        </w:tc>
        <w:tc>
          <w:tcPr>
            <w:tcW w:w="708" w:type="dxa"/>
            <w:gridSpan w:val="2"/>
            <w:tcBorders>
              <w:bottom w:val="single" w:sz="4" w:space="0" w:color="auto"/>
            </w:tcBorders>
            <w:shd w:val="clear" w:color="auto" w:fill="FFFFFF"/>
            <w:vAlign w:val="center"/>
          </w:tcPr>
          <w:p w14:paraId="0F0A2294" w14:textId="25DFA1A6"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5,77</w:t>
            </w:r>
          </w:p>
        </w:tc>
        <w:tc>
          <w:tcPr>
            <w:tcW w:w="709" w:type="dxa"/>
            <w:gridSpan w:val="3"/>
            <w:tcBorders>
              <w:bottom w:val="single" w:sz="4" w:space="0" w:color="auto"/>
            </w:tcBorders>
            <w:shd w:val="clear" w:color="auto" w:fill="FFFFFF"/>
            <w:vAlign w:val="center"/>
          </w:tcPr>
          <w:p w14:paraId="12DD3D7E" w14:textId="405BF03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6,03</w:t>
            </w:r>
          </w:p>
        </w:tc>
        <w:tc>
          <w:tcPr>
            <w:tcW w:w="704" w:type="dxa"/>
            <w:gridSpan w:val="2"/>
            <w:shd w:val="clear" w:color="auto" w:fill="FFFFFF"/>
            <w:vAlign w:val="center"/>
          </w:tcPr>
          <w:p w14:paraId="4C8CC751" w14:textId="690BD227"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6,37</w:t>
            </w:r>
          </w:p>
        </w:tc>
        <w:tc>
          <w:tcPr>
            <w:tcW w:w="709" w:type="dxa"/>
            <w:gridSpan w:val="2"/>
            <w:tcBorders>
              <w:bottom w:val="single" w:sz="4" w:space="0" w:color="auto"/>
            </w:tcBorders>
            <w:shd w:val="clear" w:color="auto" w:fill="FFFFFF"/>
            <w:vAlign w:val="center"/>
          </w:tcPr>
          <w:p w14:paraId="4FC73F46" w14:textId="1FB84CF3"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8,21</w:t>
            </w:r>
          </w:p>
        </w:tc>
        <w:tc>
          <w:tcPr>
            <w:tcW w:w="850" w:type="dxa"/>
            <w:gridSpan w:val="3"/>
            <w:tcBorders>
              <w:bottom w:val="single" w:sz="4" w:space="0" w:color="auto"/>
            </w:tcBorders>
            <w:shd w:val="clear" w:color="auto" w:fill="FFFFFF"/>
            <w:vAlign w:val="center"/>
          </w:tcPr>
          <w:p w14:paraId="29D339E5" w14:textId="6A7176A3"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10,58</w:t>
            </w:r>
          </w:p>
        </w:tc>
        <w:tc>
          <w:tcPr>
            <w:tcW w:w="851" w:type="dxa"/>
            <w:gridSpan w:val="3"/>
            <w:tcBorders>
              <w:bottom w:val="single" w:sz="4" w:space="0" w:color="auto"/>
            </w:tcBorders>
            <w:shd w:val="clear" w:color="auto" w:fill="FFFFFF"/>
            <w:vAlign w:val="center"/>
          </w:tcPr>
          <w:p w14:paraId="2760DB63" w14:textId="2794BD03"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11,26</w:t>
            </w:r>
          </w:p>
        </w:tc>
        <w:tc>
          <w:tcPr>
            <w:tcW w:w="850" w:type="dxa"/>
            <w:gridSpan w:val="2"/>
            <w:tcBorders>
              <w:bottom w:val="single" w:sz="4" w:space="0" w:color="auto"/>
            </w:tcBorders>
            <w:shd w:val="clear" w:color="auto" w:fill="FFFFFF"/>
            <w:vAlign w:val="center"/>
          </w:tcPr>
          <w:p w14:paraId="49CD2C99" w14:textId="6466311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11,71</w:t>
            </w:r>
          </w:p>
        </w:tc>
        <w:tc>
          <w:tcPr>
            <w:tcW w:w="851" w:type="dxa"/>
            <w:gridSpan w:val="2"/>
            <w:tcBorders>
              <w:bottom w:val="single" w:sz="4" w:space="0" w:color="auto"/>
            </w:tcBorders>
            <w:shd w:val="clear" w:color="auto" w:fill="FFFFFF"/>
            <w:vAlign w:val="center"/>
          </w:tcPr>
          <w:p w14:paraId="5F34B5EF" w14:textId="148E8E92"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12,02</w:t>
            </w:r>
          </w:p>
        </w:tc>
        <w:tc>
          <w:tcPr>
            <w:tcW w:w="855" w:type="dxa"/>
            <w:gridSpan w:val="2"/>
            <w:shd w:val="clear" w:color="auto" w:fill="FFFFFF"/>
            <w:vAlign w:val="center"/>
          </w:tcPr>
          <w:p w14:paraId="04346F30" w14:textId="518A85DC"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12,26</w:t>
            </w:r>
          </w:p>
        </w:tc>
        <w:tc>
          <w:tcPr>
            <w:tcW w:w="882" w:type="dxa"/>
            <w:gridSpan w:val="2"/>
            <w:tcBorders>
              <w:bottom w:val="single" w:sz="4" w:space="0" w:color="auto"/>
            </w:tcBorders>
            <w:shd w:val="clear" w:color="auto" w:fill="FFFFFF"/>
            <w:vAlign w:val="bottom"/>
          </w:tcPr>
          <w:p w14:paraId="6A9A4459" w14:textId="6C8F24FE" w:rsidR="00B86FC4" w:rsidRPr="00DF36E7" w:rsidRDefault="00B86FC4" w:rsidP="00B86FC4">
            <w:pPr>
              <w:spacing w:line="240" w:lineRule="auto"/>
              <w:jc w:val="right"/>
              <w:rPr>
                <w:rFonts w:ascii="Times New Roman" w:hAnsi="Times New Roman"/>
                <w:b/>
                <w:bCs/>
                <w:strike/>
                <w:sz w:val="18"/>
                <w:szCs w:val="18"/>
              </w:rPr>
            </w:pPr>
            <w:r>
              <w:rPr>
                <w:color w:val="000000"/>
              </w:rPr>
              <w:t>89,73</w:t>
            </w:r>
          </w:p>
        </w:tc>
      </w:tr>
      <w:tr w:rsidR="002B5FAD" w:rsidRPr="00DF36E7" w14:paraId="18899F69" w14:textId="77777777" w:rsidTr="006F70E3">
        <w:trPr>
          <w:trHeight w:val="330"/>
        </w:trPr>
        <w:tc>
          <w:tcPr>
            <w:tcW w:w="1844" w:type="dxa"/>
            <w:gridSpan w:val="3"/>
            <w:shd w:val="clear" w:color="auto" w:fill="FFFFFF"/>
            <w:vAlign w:val="center"/>
          </w:tcPr>
          <w:p w14:paraId="2F70DF74" w14:textId="7E1D3E26" w:rsidR="002B5FAD" w:rsidRPr="00DF36E7" w:rsidRDefault="002B5FAD" w:rsidP="002B5FAD">
            <w:pPr>
              <w:spacing w:line="240" w:lineRule="auto"/>
              <w:rPr>
                <w:rFonts w:ascii="Times New Roman" w:hAnsi="Times New Roman"/>
                <w:sz w:val="21"/>
                <w:szCs w:val="21"/>
              </w:rPr>
            </w:pPr>
            <w:r w:rsidRPr="00DF36E7">
              <w:rPr>
                <w:rFonts w:ascii="Times New Roman" w:hAnsi="Times New Roman"/>
                <w:b/>
                <w:sz w:val="21"/>
                <w:szCs w:val="21"/>
              </w:rPr>
              <w:t>Wydatki ogółem</w:t>
            </w:r>
            <w:r w:rsidRPr="00DF36E7">
              <w:rPr>
                <w:rStyle w:val="Odwoanieprzypisudolnego"/>
                <w:rFonts w:ascii="Times New Roman" w:hAnsi="Times New Roman"/>
                <w:b/>
                <w:sz w:val="21"/>
                <w:szCs w:val="21"/>
              </w:rPr>
              <w:footnoteReference w:id="7"/>
            </w:r>
          </w:p>
        </w:tc>
        <w:tc>
          <w:tcPr>
            <w:tcW w:w="283" w:type="dxa"/>
            <w:gridSpan w:val="2"/>
            <w:shd w:val="clear" w:color="auto" w:fill="FFFFFF"/>
          </w:tcPr>
          <w:p w14:paraId="183924D5" w14:textId="77777777" w:rsidR="002B5FAD" w:rsidRPr="00DF36E7" w:rsidRDefault="002B5FAD" w:rsidP="002B5FAD">
            <w:pPr>
              <w:spacing w:line="240" w:lineRule="auto"/>
              <w:rPr>
                <w:rFonts w:ascii="Times New Roman" w:hAnsi="Times New Roman"/>
                <w:sz w:val="21"/>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346C1FD" w14:textId="591D85D5"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66,92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CF31C" w14:textId="2C02E7E8"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64,16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5737BD" w14:textId="18C3E604"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66,99</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21AD6" w14:textId="160011A8"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70,83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C6108" w14:textId="1970ADD1"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91,23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328D9" w14:textId="437CA3D0"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117,54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330ED5" w14:textId="207143F9"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125,09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CE0EB" w14:textId="00E6E9D3"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130,16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D3B2F" w14:textId="12031D2F"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133,54</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47388" w14:textId="7708B39A" w:rsidR="002B5FAD" w:rsidRPr="002156AC" w:rsidRDefault="002B5FAD"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136,27</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1132D" w14:textId="1B68E361" w:rsidR="002B5FAD" w:rsidRPr="002156AC" w:rsidRDefault="002B5FAD" w:rsidP="002B5FAD">
            <w:pPr>
              <w:spacing w:line="240" w:lineRule="auto"/>
              <w:jc w:val="right"/>
              <w:rPr>
                <w:rFonts w:ascii="Times New Roman" w:hAnsi="Times New Roman"/>
                <w:b/>
                <w:bCs/>
                <w:sz w:val="18"/>
                <w:szCs w:val="18"/>
              </w:rPr>
            </w:pPr>
            <w:r w:rsidRPr="002156AC">
              <w:rPr>
                <w:rFonts w:ascii="Times New Roman" w:hAnsi="Times New Roman"/>
                <w:b/>
                <w:bCs/>
                <w:sz w:val="18"/>
                <w:szCs w:val="18"/>
              </w:rPr>
              <w:t>1 002,72</w:t>
            </w:r>
          </w:p>
        </w:tc>
      </w:tr>
      <w:tr w:rsidR="00D77DDC" w:rsidRPr="00DF36E7" w14:paraId="5278F464" w14:textId="77777777" w:rsidTr="006F70E3">
        <w:trPr>
          <w:trHeight w:val="330"/>
        </w:trPr>
        <w:tc>
          <w:tcPr>
            <w:tcW w:w="1844" w:type="dxa"/>
            <w:gridSpan w:val="3"/>
            <w:shd w:val="clear" w:color="auto" w:fill="FFFFFF"/>
            <w:vAlign w:val="center"/>
          </w:tcPr>
          <w:p w14:paraId="5D5973A3" w14:textId="14A17A1E" w:rsidR="00D77DDC" w:rsidRPr="00DF36E7" w:rsidRDefault="00D77DDC" w:rsidP="00D77DDC">
            <w:pPr>
              <w:spacing w:line="240" w:lineRule="auto"/>
              <w:rPr>
                <w:rFonts w:ascii="Times New Roman" w:hAnsi="Times New Roman"/>
                <w:b/>
                <w:sz w:val="21"/>
                <w:szCs w:val="21"/>
              </w:rPr>
            </w:pPr>
            <w:r w:rsidRPr="00DF36E7">
              <w:rPr>
                <w:rFonts w:ascii="Times New Roman" w:hAnsi="Times New Roman"/>
                <w:sz w:val="21"/>
                <w:szCs w:val="21"/>
              </w:rPr>
              <w:t>budżet państwa</w:t>
            </w:r>
            <w:r>
              <w:rPr>
                <w:rFonts w:ascii="Times New Roman" w:hAnsi="Times New Roman"/>
                <w:sz w:val="21"/>
                <w:szCs w:val="21"/>
              </w:rPr>
              <w:t>, w tym:</w:t>
            </w:r>
          </w:p>
        </w:tc>
        <w:tc>
          <w:tcPr>
            <w:tcW w:w="283" w:type="dxa"/>
            <w:gridSpan w:val="2"/>
            <w:shd w:val="clear" w:color="auto" w:fill="FFFFFF"/>
          </w:tcPr>
          <w:p w14:paraId="4BB61266" w14:textId="77777777" w:rsidR="00D77DDC" w:rsidRPr="00DF36E7" w:rsidRDefault="00D77DDC" w:rsidP="00D77DDC">
            <w:pPr>
              <w:spacing w:line="240" w:lineRule="auto"/>
              <w:rPr>
                <w:rFonts w:ascii="Times New Roman" w:hAnsi="Times New Roman"/>
                <w:sz w:val="21"/>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ECB942" w14:textId="00228336"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66,92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BE986" w14:textId="47105B0D"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64,16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A9DA3" w14:textId="5981D08C"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66,99</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E35AE" w14:textId="642A7661"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70,83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E2848" w14:textId="4C0C5A2E"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91,23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C245B" w14:textId="10EC629E"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117,54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B7481" w14:textId="578FFAF3"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125,09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12A3E" w14:textId="499B14EB"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130,16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E5AE6" w14:textId="5D7E50A3"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133,54</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2033E" w14:textId="51E8722D" w:rsidR="00D77DDC" w:rsidRPr="002156AC" w:rsidRDefault="00D77DDC" w:rsidP="006F70E3">
            <w:pPr>
              <w:spacing w:line="240" w:lineRule="auto"/>
              <w:jc w:val="right"/>
              <w:rPr>
                <w:rFonts w:ascii="Times New Roman" w:hAnsi="Times New Roman"/>
                <w:b/>
                <w:bCs/>
                <w:sz w:val="18"/>
                <w:szCs w:val="18"/>
              </w:rPr>
            </w:pPr>
            <w:r w:rsidRPr="002156AC">
              <w:rPr>
                <w:rFonts w:ascii="Times New Roman" w:hAnsi="Times New Roman"/>
                <w:b/>
                <w:bCs/>
                <w:sz w:val="18"/>
                <w:szCs w:val="18"/>
              </w:rPr>
              <w:t>136,27</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34BA0" w14:textId="238154DA" w:rsidR="00D77DDC" w:rsidRPr="002156AC" w:rsidRDefault="00D77DDC" w:rsidP="00D77DDC">
            <w:pPr>
              <w:spacing w:line="240" w:lineRule="auto"/>
              <w:jc w:val="right"/>
              <w:rPr>
                <w:rFonts w:ascii="Times New Roman" w:hAnsi="Times New Roman"/>
                <w:b/>
                <w:bCs/>
                <w:sz w:val="18"/>
                <w:szCs w:val="18"/>
              </w:rPr>
            </w:pPr>
            <w:r w:rsidRPr="002156AC">
              <w:rPr>
                <w:rFonts w:ascii="Times New Roman" w:hAnsi="Times New Roman"/>
                <w:b/>
                <w:bCs/>
                <w:sz w:val="18"/>
                <w:szCs w:val="18"/>
              </w:rPr>
              <w:t>1 002,72</w:t>
            </w:r>
          </w:p>
        </w:tc>
      </w:tr>
      <w:tr w:rsidR="00D77DDC" w:rsidRPr="00DF36E7" w14:paraId="45C27BCC" w14:textId="77777777" w:rsidTr="006F70E3">
        <w:trPr>
          <w:trHeight w:val="330"/>
        </w:trPr>
        <w:tc>
          <w:tcPr>
            <w:tcW w:w="1844" w:type="dxa"/>
            <w:gridSpan w:val="3"/>
            <w:shd w:val="clear" w:color="auto" w:fill="F2F2F2"/>
            <w:vAlign w:val="center"/>
          </w:tcPr>
          <w:p w14:paraId="72B52E7F" w14:textId="77777777" w:rsidR="00D77DDC" w:rsidRPr="00DF36E7" w:rsidRDefault="00D77DDC" w:rsidP="00D77DDC">
            <w:pPr>
              <w:numPr>
                <w:ilvl w:val="0"/>
                <w:numId w:val="31"/>
              </w:numPr>
              <w:spacing w:line="240" w:lineRule="auto"/>
              <w:rPr>
                <w:rFonts w:ascii="Times New Roman" w:hAnsi="Times New Roman"/>
                <w:b/>
                <w:sz w:val="19"/>
                <w:szCs w:val="19"/>
              </w:rPr>
            </w:pPr>
            <w:r w:rsidRPr="00DF36E7">
              <w:rPr>
                <w:rFonts w:ascii="Times New Roman" w:hAnsi="Times New Roman"/>
                <w:bCs/>
                <w:sz w:val="19"/>
                <w:szCs w:val="19"/>
              </w:rPr>
              <w:t>wynagrodzenia</w:t>
            </w:r>
          </w:p>
        </w:tc>
        <w:tc>
          <w:tcPr>
            <w:tcW w:w="283" w:type="dxa"/>
            <w:gridSpan w:val="2"/>
            <w:shd w:val="clear" w:color="auto" w:fill="F2F2F2"/>
          </w:tcPr>
          <w:p w14:paraId="2BC5B68C" w14:textId="77777777" w:rsidR="00D77DDC" w:rsidRPr="00DF36E7" w:rsidRDefault="00D77DDC" w:rsidP="00D77DDC">
            <w:pPr>
              <w:spacing w:line="240" w:lineRule="auto"/>
              <w:rPr>
                <w:rFonts w:ascii="Times New Roman" w:hAnsi="Times New Roman"/>
                <w:sz w:val="21"/>
                <w:szCs w:val="21"/>
              </w:rPr>
            </w:pPr>
          </w:p>
        </w:tc>
        <w:tc>
          <w:tcPr>
            <w:tcW w:w="851" w:type="dxa"/>
            <w:tcBorders>
              <w:top w:val="single" w:sz="4" w:space="0" w:color="auto"/>
            </w:tcBorders>
            <w:shd w:val="clear" w:color="auto" w:fill="F2F2F2"/>
            <w:vAlign w:val="center"/>
          </w:tcPr>
          <w:p w14:paraId="5AF8EECD" w14:textId="75660807"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59,10</w:t>
            </w:r>
          </w:p>
        </w:tc>
        <w:tc>
          <w:tcPr>
            <w:tcW w:w="708" w:type="dxa"/>
            <w:gridSpan w:val="2"/>
            <w:tcBorders>
              <w:top w:val="single" w:sz="4" w:space="0" w:color="auto"/>
            </w:tcBorders>
            <w:shd w:val="clear" w:color="auto" w:fill="F2F2F2"/>
            <w:vAlign w:val="center"/>
          </w:tcPr>
          <w:p w14:paraId="1AEE156D" w14:textId="79D745C2"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62,72</w:t>
            </w:r>
          </w:p>
        </w:tc>
        <w:tc>
          <w:tcPr>
            <w:tcW w:w="709" w:type="dxa"/>
            <w:gridSpan w:val="3"/>
            <w:tcBorders>
              <w:top w:val="single" w:sz="4" w:space="0" w:color="auto"/>
            </w:tcBorders>
            <w:shd w:val="clear" w:color="auto" w:fill="F2F2F2"/>
            <w:vAlign w:val="center"/>
          </w:tcPr>
          <w:p w14:paraId="3AB8C01A" w14:textId="488AD921"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66,29</w:t>
            </w:r>
          </w:p>
        </w:tc>
        <w:tc>
          <w:tcPr>
            <w:tcW w:w="704" w:type="dxa"/>
            <w:gridSpan w:val="2"/>
            <w:tcBorders>
              <w:top w:val="single" w:sz="4" w:space="0" w:color="auto"/>
            </w:tcBorders>
            <w:shd w:val="clear" w:color="auto" w:fill="F2F2F2"/>
            <w:vAlign w:val="center"/>
          </w:tcPr>
          <w:p w14:paraId="5CAE868D" w14:textId="75FE3428"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71,08</w:t>
            </w:r>
          </w:p>
        </w:tc>
        <w:tc>
          <w:tcPr>
            <w:tcW w:w="709" w:type="dxa"/>
            <w:gridSpan w:val="2"/>
            <w:tcBorders>
              <w:top w:val="single" w:sz="4" w:space="0" w:color="auto"/>
            </w:tcBorders>
            <w:shd w:val="clear" w:color="auto" w:fill="F2F2F2"/>
            <w:vAlign w:val="center"/>
          </w:tcPr>
          <w:p w14:paraId="2E6CB8A6" w14:textId="5BC1A5E1"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92,61</w:t>
            </w:r>
          </w:p>
        </w:tc>
        <w:tc>
          <w:tcPr>
            <w:tcW w:w="850" w:type="dxa"/>
            <w:gridSpan w:val="3"/>
            <w:tcBorders>
              <w:top w:val="single" w:sz="4" w:space="0" w:color="auto"/>
            </w:tcBorders>
            <w:shd w:val="clear" w:color="auto" w:fill="F2F2F2"/>
            <w:vAlign w:val="center"/>
          </w:tcPr>
          <w:p w14:paraId="1BF48196" w14:textId="0224514B"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117,58</w:t>
            </w:r>
          </w:p>
        </w:tc>
        <w:tc>
          <w:tcPr>
            <w:tcW w:w="851" w:type="dxa"/>
            <w:gridSpan w:val="3"/>
            <w:tcBorders>
              <w:top w:val="single" w:sz="4" w:space="0" w:color="auto"/>
            </w:tcBorders>
            <w:shd w:val="clear" w:color="auto" w:fill="F2F2F2"/>
            <w:vAlign w:val="center"/>
          </w:tcPr>
          <w:p w14:paraId="0E1C23B3" w14:textId="6F102544"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126,17</w:t>
            </w:r>
          </w:p>
        </w:tc>
        <w:tc>
          <w:tcPr>
            <w:tcW w:w="850" w:type="dxa"/>
            <w:gridSpan w:val="2"/>
            <w:tcBorders>
              <w:top w:val="single" w:sz="4" w:space="0" w:color="auto"/>
            </w:tcBorders>
            <w:shd w:val="clear" w:color="auto" w:fill="F2F2F2"/>
            <w:vAlign w:val="center"/>
          </w:tcPr>
          <w:p w14:paraId="68923316" w14:textId="1A8F7780"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132,19</w:t>
            </w:r>
          </w:p>
        </w:tc>
        <w:tc>
          <w:tcPr>
            <w:tcW w:w="851" w:type="dxa"/>
            <w:gridSpan w:val="2"/>
            <w:tcBorders>
              <w:top w:val="single" w:sz="4" w:space="0" w:color="auto"/>
            </w:tcBorders>
            <w:shd w:val="clear" w:color="auto" w:fill="F2F2F2"/>
            <w:vAlign w:val="center"/>
          </w:tcPr>
          <w:p w14:paraId="4BBEC183" w14:textId="4255B5D8"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136,50</w:t>
            </w:r>
          </w:p>
        </w:tc>
        <w:tc>
          <w:tcPr>
            <w:tcW w:w="855" w:type="dxa"/>
            <w:gridSpan w:val="2"/>
            <w:tcBorders>
              <w:top w:val="single" w:sz="4" w:space="0" w:color="auto"/>
            </w:tcBorders>
            <w:shd w:val="clear" w:color="auto" w:fill="F2F2F2"/>
            <w:vAlign w:val="center"/>
          </w:tcPr>
          <w:p w14:paraId="7012955B" w14:textId="150D5C8B"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140,60</w:t>
            </w:r>
          </w:p>
        </w:tc>
        <w:tc>
          <w:tcPr>
            <w:tcW w:w="882" w:type="dxa"/>
            <w:gridSpan w:val="2"/>
            <w:tcBorders>
              <w:top w:val="single" w:sz="4" w:space="0" w:color="auto"/>
            </w:tcBorders>
            <w:shd w:val="clear" w:color="auto" w:fill="F2F2F2"/>
            <w:vAlign w:val="center"/>
          </w:tcPr>
          <w:p w14:paraId="13F8AAF0" w14:textId="52DB9DEB" w:rsidR="00D77DDC" w:rsidRPr="002156AC" w:rsidRDefault="00D77DDC" w:rsidP="00D77DDC">
            <w:pPr>
              <w:spacing w:line="240" w:lineRule="auto"/>
              <w:jc w:val="right"/>
              <w:rPr>
                <w:rFonts w:ascii="Times New Roman" w:hAnsi="Times New Roman"/>
                <w:b/>
                <w:bCs/>
                <w:sz w:val="18"/>
                <w:szCs w:val="18"/>
              </w:rPr>
            </w:pPr>
            <w:r w:rsidRPr="002156AC">
              <w:rPr>
                <w:rFonts w:ascii="Times New Roman" w:hAnsi="Times New Roman"/>
                <w:b/>
                <w:bCs/>
                <w:sz w:val="18"/>
                <w:szCs w:val="18"/>
              </w:rPr>
              <w:t>1 004,8</w:t>
            </w:r>
            <w:r w:rsidR="00B86FC4" w:rsidRPr="002156AC">
              <w:rPr>
                <w:rFonts w:ascii="Times New Roman" w:hAnsi="Times New Roman"/>
                <w:b/>
                <w:bCs/>
                <w:sz w:val="18"/>
                <w:szCs w:val="18"/>
              </w:rPr>
              <w:t>4</w:t>
            </w:r>
          </w:p>
        </w:tc>
      </w:tr>
      <w:tr w:rsidR="00D77DDC" w:rsidRPr="00DF36E7" w14:paraId="7E8C58CF" w14:textId="77777777" w:rsidTr="006F70E3">
        <w:trPr>
          <w:trHeight w:val="330"/>
        </w:trPr>
        <w:tc>
          <w:tcPr>
            <w:tcW w:w="1844" w:type="dxa"/>
            <w:gridSpan w:val="3"/>
            <w:shd w:val="clear" w:color="auto" w:fill="F2F2F2"/>
            <w:vAlign w:val="center"/>
          </w:tcPr>
          <w:p w14:paraId="51142D4E" w14:textId="77777777" w:rsidR="00D77DDC" w:rsidRPr="00DF36E7" w:rsidRDefault="00D77DDC" w:rsidP="00D77DDC">
            <w:pPr>
              <w:numPr>
                <w:ilvl w:val="0"/>
                <w:numId w:val="31"/>
              </w:numPr>
              <w:spacing w:line="240" w:lineRule="auto"/>
              <w:rPr>
                <w:rFonts w:ascii="Times New Roman" w:hAnsi="Times New Roman"/>
                <w:b/>
                <w:sz w:val="19"/>
                <w:szCs w:val="19"/>
              </w:rPr>
            </w:pPr>
            <w:r w:rsidRPr="00DF36E7">
              <w:rPr>
                <w:rFonts w:ascii="Times New Roman" w:hAnsi="Times New Roman"/>
                <w:bCs/>
                <w:sz w:val="19"/>
                <w:szCs w:val="19"/>
              </w:rPr>
              <w:t xml:space="preserve">zmniejszenie liczby  stanowisk </w:t>
            </w:r>
            <w:r w:rsidRPr="00DF36E7">
              <w:rPr>
                <w:rFonts w:ascii="Times New Roman" w:hAnsi="Times New Roman"/>
                <w:bCs/>
                <w:sz w:val="19"/>
                <w:szCs w:val="19"/>
              </w:rPr>
              <w:br/>
              <w:t>i dodatków funkcyjnych</w:t>
            </w:r>
          </w:p>
        </w:tc>
        <w:tc>
          <w:tcPr>
            <w:tcW w:w="283" w:type="dxa"/>
            <w:gridSpan w:val="2"/>
            <w:shd w:val="clear" w:color="auto" w:fill="F2F2F2"/>
          </w:tcPr>
          <w:p w14:paraId="0E1AEE45" w14:textId="77777777" w:rsidR="00D77DDC" w:rsidRPr="00DF36E7" w:rsidRDefault="00D77DDC" w:rsidP="00D77DDC">
            <w:pPr>
              <w:spacing w:line="240" w:lineRule="auto"/>
              <w:rPr>
                <w:rFonts w:ascii="Times New Roman" w:hAnsi="Times New Roman"/>
                <w:sz w:val="21"/>
                <w:szCs w:val="21"/>
              </w:rPr>
            </w:pPr>
          </w:p>
        </w:tc>
        <w:tc>
          <w:tcPr>
            <w:tcW w:w="851" w:type="dxa"/>
            <w:shd w:val="clear" w:color="auto" w:fill="F2F2F2"/>
            <w:vAlign w:val="center"/>
          </w:tcPr>
          <w:p w14:paraId="3A3373E1" w14:textId="5BE0C660"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708" w:type="dxa"/>
            <w:gridSpan w:val="2"/>
            <w:shd w:val="clear" w:color="auto" w:fill="F2F2F2"/>
            <w:vAlign w:val="center"/>
          </w:tcPr>
          <w:p w14:paraId="62F15C06" w14:textId="50EEA583"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709" w:type="dxa"/>
            <w:gridSpan w:val="3"/>
            <w:shd w:val="clear" w:color="auto" w:fill="F2F2F2"/>
            <w:vAlign w:val="center"/>
          </w:tcPr>
          <w:p w14:paraId="6064317D" w14:textId="1D8D92F2"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704" w:type="dxa"/>
            <w:gridSpan w:val="2"/>
            <w:shd w:val="clear" w:color="auto" w:fill="F2F2F2"/>
            <w:vAlign w:val="center"/>
          </w:tcPr>
          <w:p w14:paraId="7ECB640B" w14:textId="6BAE7AE3"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709" w:type="dxa"/>
            <w:gridSpan w:val="2"/>
            <w:shd w:val="clear" w:color="auto" w:fill="F2F2F2"/>
            <w:vAlign w:val="center"/>
          </w:tcPr>
          <w:p w14:paraId="5BC9FFD1" w14:textId="580AEE0E"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850" w:type="dxa"/>
            <w:gridSpan w:val="3"/>
            <w:shd w:val="clear" w:color="auto" w:fill="F2F2F2"/>
            <w:vAlign w:val="center"/>
          </w:tcPr>
          <w:p w14:paraId="6F67DEA6" w14:textId="6FA951AB"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851" w:type="dxa"/>
            <w:gridSpan w:val="3"/>
            <w:shd w:val="clear" w:color="auto" w:fill="F2F2F2"/>
            <w:vAlign w:val="center"/>
          </w:tcPr>
          <w:p w14:paraId="7ED56B74" w14:textId="4BED4586"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850" w:type="dxa"/>
            <w:gridSpan w:val="2"/>
            <w:shd w:val="clear" w:color="auto" w:fill="F2F2F2"/>
            <w:vAlign w:val="center"/>
          </w:tcPr>
          <w:p w14:paraId="5C8849BC" w14:textId="1BE4174C"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851" w:type="dxa"/>
            <w:gridSpan w:val="2"/>
            <w:shd w:val="clear" w:color="auto" w:fill="F2F2F2"/>
            <w:vAlign w:val="center"/>
          </w:tcPr>
          <w:p w14:paraId="7381903A" w14:textId="7973F15C"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855" w:type="dxa"/>
            <w:gridSpan w:val="2"/>
            <w:shd w:val="clear" w:color="auto" w:fill="F2F2F2"/>
            <w:vAlign w:val="center"/>
          </w:tcPr>
          <w:p w14:paraId="4C870698" w14:textId="31ED26F9"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-33,25</w:t>
            </w:r>
          </w:p>
        </w:tc>
        <w:tc>
          <w:tcPr>
            <w:tcW w:w="882" w:type="dxa"/>
            <w:gridSpan w:val="2"/>
            <w:shd w:val="clear" w:color="auto" w:fill="F2F2F2"/>
            <w:vAlign w:val="center"/>
          </w:tcPr>
          <w:p w14:paraId="7314C311" w14:textId="54DC88F2" w:rsidR="00D77DDC" w:rsidRPr="002156AC" w:rsidRDefault="00D77DDC" w:rsidP="00D77DDC">
            <w:pPr>
              <w:spacing w:line="240" w:lineRule="auto"/>
              <w:jc w:val="right"/>
              <w:rPr>
                <w:rFonts w:ascii="Times New Roman" w:hAnsi="Times New Roman"/>
                <w:b/>
                <w:bCs/>
                <w:sz w:val="18"/>
                <w:szCs w:val="18"/>
              </w:rPr>
            </w:pPr>
            <w:r w:rsidRPr="002156AC">
              <w:rPr>
                <w:rFonts w:ascii="Times New Roman" w:hAnsi="Times New Roman"/>
                <w:b/>
                <w:bCs/>
                <w:sz w:val="18"/>
                <w:szCs w:val="18"/>
              </w:rPr>
              <w:t>- 332,54</w:t>
            </w:r>
          </w:p>
        </w:tc>
      </w:tr>
      <w:tr w:rsidR="00D77DDC" w:rsidRPr="00DF36E7" w14:paraId="20319393" w14:textId="77777777" w:rsidTr="006F70E3">
        <w:trPr>
          <w:trHeight w:val="330"/>
        </w:trPr>
        <w:tc>
          <w:tcPr>
            <w:tcW w:w="1844" w:type="dxa"/>
            <w:gridSpan w:val="3"/>
            <w:shd w:val="clear" w:color="auto" w:fill="F2F2F2"/>
            <w:vAlign w:val="center"/>
          </w:tcPr>
          <w:p w14:paraId="6938044B" w14:textId="77777777" w:rsidR="00D77DDC" w:rsidRPr="00DF36E7" w:rsidRDefault="00D77DDC" w:rsidP="00D77DDC">
            <w:pPr>
              <w:numPr>
                <w:ilvl w:val="0"/>
                <w:numId w:val="31"/>
              </w:numPr>
              <w:spacing w:line="240" w:lineRule="auto"/>
              <w:rPr>
                <w:rFonts w:ascii="Times New Roman" w:hAnsi="Times New Roman"/>
                <w:b/>
                <w:sz w:val="19"/>
                <w:szCs w:val="19"/>
              </w:rPr>
            </w:pPr>
            <w:r w:rsidRPr="00DF36E7">
              <w:rPr>
                <w:rFonts w:ascii="Times New Roman" w:hAnsi="Times New Roman"/>
                <w:bCs/>
                <w:sz w:val="19"/>
                <w:szCs w:val="19"/>
              </w:rPr>
              <w:t>z tyt. art. 132</w:t>
            </w:r>
          </w:p>
        </w:tc>
        <w:tc>
          <w:tcPr>
            <w:tcW w:w="283" w:type="dxa"/>
            <w:gridSpan w:val="2"/>
            <w:shd w:val="clear" w:color="auto" w:fill="F2F2F2"/>
          </w:tcPr>
          <w:p w14:paraId="25099E45" w14:textId="77777777" w:rsidR="00D77DDC" w:rsidRPr="00DF36E7" w:rsidRDefault="00D77DDC" w:rsidP="00D77DDC">
            <w:pPr>
              <w:spacing w:line="240" w:lineRule="auto"/>
              <w:rPr>
                <w:rFonts w:ascii="Times New Roman" w:hAnsi="Times New Roman"/>
                <w:sz w:val="21"/>
                <w:szCs w:val="21"/>
              </w:rPr>
            </w:pPr>
          </w:p>
        </w:tc>
        <w:tc>
          <w:tcPr>
            <w:tcW w:w="851" w:type="dxa"/>
            <w:shd w:val="clear" w:color="auto" w:fill="F2F2F2"/>
            <w:vAlign w:val="center"/>
          </w:tcPr>
          <w:p w14:paraId="7D097B8E" w14:textId="3033B585"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35,48</w:t>
            </w:r>
          </w:p>
        </w:tc>
        <w:tc>
          <w:tcPr>
            <w:tcW w:w="708" w:type="dxa"/>
            <w:gridSpan w:val="2"/>
            <w:shd w:val="clear" w:color="auto" w:fill="F2F2F2"/>
            <w:vAlign w:val="center"/>
          </w:tcPr>
          <w:p w14:paraId="6FD5E328" w14:textId="617B9102"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34,69</w:t>
            </w:r>
          </w:p>
        </w:tc>
        <w:tc>
          <w:tcPr>
            <w:tcW w:w="709" w:type="dxa"/>
            <w:gridSpan w:val="3"/>
            <w:shd w:val="clear" w:color="auto" w:fill="F2F2F2"/>
            <w:vAlign w:val="center"/>
          </w:tcPr>
          <w:p w14:paraId="7B785702" w14:textId="561ACDC9"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33,96</w:t>
            </w:r>
          </w:p>
        </w:tc>
        <w:tc>
          <w:tcPr>
            <w:tcW w:w="704" w:type="dxa"/>
            <w:gridSpan w:val="2"/>
            <w:shd w:val="clear" w:color="auto" w:fill="F2F2F2"/>
            <w:vAlign w:val="center"/>
          </w:tcPr>
          <w:p w14:paraId="52AEF411" w14:textId="341D1E27"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33,00</w:t>
            </w:r>
          </w:p>
        </w:tc>
        <w:tc>
          <w:tcPr>
            <w:tcW w:w="709" w:type="dxa"/>
            <w:gridSpan w:val="2"/>
            <w:shd w:val="clear" w:color="auto" w:fill="F2F2F2"/>
            <w:vAlign w:val="center"/>
          </w:tcPr>
          <w:p w14:paraId="1CD61242" w14:textId="01778B39"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31,88</w:t>
            </w:r>
          </w:p>
        </w:tc>
        <w:tc>
          <w:tcPr>
            <w:tcW w:w="850" w:type="dxa"/>
            <w:gridSpan w:val="3"/>
            <w:shd w:val="clear" w:color="auto" w:fill="F2F2F2"/>
            <w:vAlign w:val="center"/>
          </w:tcPr>
          <w:p w14:paraId="5B873EE6" w14:textId="381B52FF"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33,22</w:t>
            </w:r>
          </w:p>
        </w:tc>
        <w:tc>
          <w:tcPr>
            <w:tcW w:w="851" w:type="dxa"/>
            <w:gridSpan w:val="3"/>
            <w:shd w:val="clear" w:color="auto" w:fill="F2F2F2"/>
            <w:vAlign w:val="center"/>
          </w:tcPr>
          <w:p w14:paraId="6E84DDFC" w14:textId="765FDF21"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32,18</w:t>
            </w:r>
          </w:p>
        </w:tc>
        <w:tc>
          <w:tcPr>
            <w:tcW w:w="850" w:type="dxa"/>
            <w:gridSpan w:val="2"/>
            <w:shd w:val="clear" w:color="auto" w:fill="F2F2F2"/>
            <w:vAlign w:val="center"/>
          </w:tcPr>
          <w:p w14:paraId="7A4503FB" w14:textId="33C7720D"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31,22</w:t>
            </w:r>
          </w:p>
        </w:tc>
        <w:tc>
          <w:tcPr>
            <w:tcW w:w="851" w:type="dxa"/>
            <w:gridSpan w:val="2"/>
            <w:shd w:val="clear" w:color="auto" w:fill="F2F2F2"/>
            <w:vAlign w:val="center"/>
          </w:tcPr>
          <w:p w14:paraId="44B6A2B4" w14:textId="131A8BB1"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30,29</w:t>
            </w:r>
          </w:p>
        </w:tc>
        <w:tc>
          <w:tcPr>
            <w:tcW w:w="855" w:type="dxa"/>
            <w:gridSpan w:val="2"/>
            <w:shd w:val="clear" w:color="auto" w:fill="F2F2F2"/>
            <w:vAlign w:val="center"/>
          </w:tcPr>
          <w:p w14:paraId="2D8CAA3C" w14:textId="18259E2B" w:rsidR="00D77DDC" w:rsidRPr="002156AC" w:rsidRDefault="00D77DDC" w:rsidP="006F70E3">
            <w:pPr>
              <w:spacing w:line="240" w:lineRule="auto"/>
              <w:jc w:val="right"/>
              <w:rPr>
                <w:rFonts w:ascii="Times New Roman" w:hAnsi="Times New Roman"/>
                <w:sz w:val="18"/>
                <w:szCs w:val="18"/>
              </w:rPr>
            </w:pPr>
            <w:r w:rsidRPr="002156AC">
              <w:rPr>
                <w:rFonts w:ascii="Times New Roman" w:hAnsi="Times New Roman"/>
                <w:sz w:val="18"/>
                <w:szCs w:val="18"/>
              </w:rPr>
              <w:t>28,92</w:t>
            </w:r>
          </w:p>
        </w:tc>
        <w:tc>
          <w:tcPr>
            <w:tcW w:w="882" w:type="dxa"/>
            <w:gridSpan w:val="2"/>
            <w:shd w:val="clear" w:color="auto" w:fill="F2F2F2"/>
            <w:vAlign w:val="center"/>
          </w:tcPr>
          <w:p w14:paraId="086B8748" w14:textId="64A3DBE9" w:rsidR="00D77DDC" w:rsidRPr="002156AC" w:rsidRDefault="00D77DDC" w:rsidP="00D77DDC">
            <w:pPr>
              <w:spacing w:line="240" w:lineRule="auto"/>
              <w:jc w:val="right"/>
              <w:rPr>
                <w:rFonts w:ascii="Times New Roman" w:hAnsi="Times New Roman"/>
                <w:b/>
                <w:bCs/>
                <w:sz w:val="18"/>
                <w:szCs w:val="18"/>
              </w:rPr>
            </w:pPr>
            <w:r w:rsidRPr="002156AC">
              <w:rPr>
                <w:rFonts w:ascii="Times New Roman" w:hAnsi="Times New Roman"/>
                <w:b/>
                <w:bCs/>
                <w:sz w:val="18"/>
                <w:szCs w:val="18"/>
              </w:rPr>
              <w:t>324,83</w:t>
            </w:r>
          </w:p>
        </w:tc>
      </w:tr>
      <w:tr w:rsidR="00D77DDC" w:rsidRPr="00DF36E7" w14:paraId="4F8E6B55" w14:textId="77777777" w:rsidTr="00E3705D">
        <w:trPr>
          <w:trHeight w:val="330"/>
        </w:trPr>
        <w:tc>
          <w:tcPr>
            <w:tcW w:w="1844" w:type="dxa"/>
            <w:gridSpan w:val="3"/>
            <w:shd w:val="clear" w:color="auto" w:fill="F2F2F2"/>
            <w:vAlign w:val="center"/>
          </w:tcPr>
          <w:p w14:paraId="28F72DA5" w14:textId="77777777" w:rsidR="00D77DDC" w:rsidRPr="00DF36E7" w:rsidRDefault="00D77DDC" w:rsidP="00D77DDC">
            <w:pPr>
              <w:numPr>
                <w:ilvl w:val="0"/>
                <w:numId w:val="31"/>
              </w:numPr>
              <w:spacing w:line="240" w:lineRule="auto"/>
              <w:rPr>
                <w:rFonts w:ascii="Times New Roman" w:hAnsi="Times New Roman"/>
                <w:bCs/>
                <w:sz w:val="19"/>
                <w:szCs w:val="19"/>
              </w:rPr>
            </w:pPr>
            <w:r w:rsidRPr="00DF36E7">
              <w:rPr>
                <w:rFonts w:ascii="Times New Roman" w:hAnsi="Times New Roman"/>
                <w:bCs/>
                <w:sz w:val="19"/>
                <w:szCs w:val="19"/>
              </w:rPr>
              <w:t>dostosowanie  infrastruktury  teleinformatycznej do nowej struktury</w:t>
            </w:r>
          </w:p>
        </w:tc>
        <w:tc>
          <w:tcPr>
            <w:tcW w:w="283" w:type="dxa"/>
            <w:gridSpan w:val="2"/>
            <w:shd w:val="clear" w:color="auto" w:fill="F2F2F2"/>
          </w:tcPr>
          <w:p w14:paraId="2D9ED21B" w14:textId="77777777" w:rsidR="00D77DDC" w:rsidRPr="00DF36E7" w:rsidRDefault="00D77DDC" w:rsidP="00D77DDC">
            <w:pPr>
              <w:spacing w:line="240" w:lineRule="auto"/>
              <w:rPr>
                <w:rFonts w:ascii="Times New Roman" w:hAnsi="Times New Roman"/>
                <w:sz w:val="21"/>
                <w:szCs w:val="21"/>
              </w:rPr>
            </w:pPr>
          </w:p>
        </w:tc>
        <w:tc>
          <w:tcPr>
            <w:tcW w:w="851" w:type="dxa"/>
            <w:shd w:val="clear" w:color="auto" w:fill="F2F2F2"/>
            <w:vAlign w:val="center"/>
          </w:tcPr>
          <w:p w14:paraId="40EF345E"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708" w:type="dxa"/>
            <w:gridSpan w:val="2"/>
            <w:shd w:val="clear" w:color="auto" w:fill="F2F2F2"/>
            <w:vAlign w:val="center"/>
          </w:tcPr>
          <w:p w14:paraId="33B8DCD4"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709" w:type="dxa"/>
            <w:gridSpan w:val="3"/>
            <w:shd w:val="clear" w:color="auto" w:fill="F2F2F2"/>
            <w:vAlign w:val="center"/>
          </w:tcPr>
          <w:p w14:paraId="55FC9352"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704" w:type="dxa"/>
            <w:gridSpan w:val="2"/>
            <w:shd w:val="clear" w:color="auto" w:fill="F2F2F2"/>
            <w:vAlign w:val="center"/>
          </w:tcPr>
          <w:p w14:paraId="55AC969E"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709" w:type="dxa"/>
            <w:gridSpan w:val="2"/>
            <w:shd w:val="clear" w:color="auto" w:fill="F2F2F2"/>
            <w:vAlign w:val="center"/>
          </w:tcPr>
          <w:p w14:paraId="591AFF77"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850" w:type="dxa"/>
            <w:gridSpan w:val="3"/>
            <w:shd w:val="clear" w:color="auto" w:fill="F2F2F2"/>
            <w:vAlign w:val="center"/>
          </w:tcPr>
          <w:p w14:paraId="7BC770C9"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851" w:type="dxa"/>
            <w:gridSpan w:val="3"/>
            <w:shd w:val="clear" w:color="auto" w:fill="F2F2F2"/>
            <w:vAlign w:val="center"/>
          </w:tcPr>
          <w:p w14:paraId="2D3ED930"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850" w:type="dxa"/>
            <w:gridSpan w:val="2"/>
            <w:shd w:val="clear" w:color="auto" w:fill="F2F2F2"/>
            <w:vAlign w:val="center"/>
          </w:tcPr>
          <w:p w14:paraId="5F1EDE2D"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851" w:type="dxa"/>
            <w:gridSpan w:val="2"/>
            <w:shd w:val="clear" w:color="auto" w:fill="F2F2F2"/>
            <w:vAlign w:val="center"/>
          </w:tcPr>
          <w:p w14:paraId="3E3E5916"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855" w:type="dxa"/>
            <w:gridSpan w:val="2"/>
            <w:shd w:val="clear" w:color="auto" w:fill="F2F2F2"/>
            <w:vAlign w:val="center"/>
          </w:tcPr>
          <w:p w14:paraId="78EC7AAE"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w:t>
            </w:r>
          </w:p>
        </w:tc>
        <w:tc>
          <w:tcPr>
            <w:tcW w:w="882" w:type="dxa"/>
            <w:gridSpan w:val="2"/>
            <w:shd w:val="clear" w:color="auto" w:fill="F2F2F2"/>
            <w:vAlign w:val="center"/>
          </w:tcPr>
          <w:p w14:paraId="232B4F50" w14:textId="77777777" w:rsidR="00D77DDC" w:rsidRPr="00DF36E7" w:rsidRDefault="00D77DDC" w:rsidP="00E3705D">
            <w:pPr>
              <w:spacing w:line="240" w:lineRule="auto"/>
              <w:jc w:val="right"/>
              <w:rPr>
                <w:rFonts w:ascii="Times New Roman" w:hAnsi="Times New Roman"/>
                <w:b/>
                <w:bCs/>
                <w:sz w:val="18"/>
                <w:szCs w:val="18"/>
              </w:rPr>
            </w:pPr>
            <w:r w:rsidRPr="00DF36E7">
              <w:rPr>
                <w:rFonts w:ascii="Times New Roman" w:hAnsi="Times New Roman"/>
                <w:b/>
                <w:bCs/>
                <w:sz w:val="18"/>
                <w:szCs w:val="18"/>
              </w:rPr>
              <w:t>…</w:t>
            </w:r>
          </w:p>
        </w:tc>
      </w:tr>
      <w:tr w:rsidR="00D77DDC" w:rsidRPr="00DF36E7" w14:paraId="242A1FEF" w14:textId="77777777" w:rsidTr="00B86FC4">
        <w:trPr>
          <w:trHeight w:val="330"/>
        </w:trPr>
        <w:tc>
          <w:tcPr>
            <w:tcW w:w="1844" w:type="dxa"/>
            <w:gridSpan w:val="3"/>
            <w:shd w:val="clear" w:color="auto" w:fill="F2F2F2"/>
            <w:vAlign w:val="center"/>
          </w:tcPr>
          <w:p w14:paraId="25B8695B" w14:textId="77777777" w:rsidR="00D77DDC" w:rsidRPr="00DF36E7" w:rsidRDefault="00D77DDC" w:rsidP="00D77DDC">
            <w:pPr>
              <w:numPr>
                <w:ilvl w:val="0"/>
                <w:numId w:val="31"/>
              </w:numPr>
              <w:spacing w:line="240" w:lineRule="auto"/>
              <w:rPr>
                <w:rFonts w:ascii="Times New Roman" w:hAnsi="Times New Roman"/>
                <w:b/>
                <w:sz w:val="19"/>
                <w:szCs w:val="19"/>
              </w:rPr>
            </w:pPr>
            <w:r w:rsidRPr="00DF36E7">
              <w:rPr>
                <w:rFonts w:ascii="Times New Roman" w:hAnsi="Times New Roman"/>
                <w:bCs/>
                <w:sz w:val="19"/>
                <w:szCs w:val="19"/>
              </w:rPr>
              <w:t>koszty wymiany tablic i pieczęci</w:t>
            </w:r>
          </w:p>
        </w:tc>
        <w:tc>
          <w:tcPr>
            <w:tcW w:w="283" w:type="dxa"/>
            <w:gridSpan w:val="2"/>
            <w:shd w:val="clear" w:color="auto" w:fill="F2F2F2"/>
          </w:tcPr>
          <w:p w14:paraId="2EAE9ADB" w14:textId="77777777" w:rsidR="00D77DDC" w:rsidRPr="00DF36E7" w:rsidRDefault="00D77DDC" w:rsidP="00D77DDC">
            <w:pPr>
              <w:spacing w:line="240" w:lineRule="auto"/>
              <w:rPr>
                <w:rFonts w:ascii="Times New Roman" w:hAnsi="Times New Roman"/>
                <w:sz w:val="21"/>
                <w:szCs w:val="21"/>
              </w:rPr>
            </w:pPr>
          </w:p>
        </w:tc>
        <w:tc>
          <w:tcPr>
            <w:tcW w:w="851" w:type="dxa"/>
            <w:shd w:val="clear" w:color="auto" w:fill="F2F2F2"/>
            <w:vAlign w:val="center"/>
          </w:tcPr>
          <w:p w14:paraId="7B779261"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5,60</w:t>
            </w:r>
          </w:p>
        </w:tc>
        <w:tc>
          <w:tcPr>
            <w:tcW w:w="708" w:type="dxa"/>
            <w:gridSpan w:val="2"/>
            <w:shd w:val="clear" w:color="auto" w:fill="F2F2F2"/>
            <w:vAlign w:val="center"/>
          </w:tcPr>
          <w:p w14:paraId="353796BD"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0</w:t>
            </w:r>
          </w:p>
        </w:tc>
        <w:tc>
          <w:tcPr>
            <w:tcW w:w="709" w:type="dxa"/>
            <w:gridSpan w:val="3"/>
            <w:shd w:val="clear" w:color="auto" w:fill="F2F2F2"/>
            <w:vAlign w:val="center"/>
          </w:tcPr>
          <w:p w14:paraId="309EA21C"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0</w:t>
            </w:r>
          </w:p>
        </w:tc>
        <w:tc>
          <w:tcPr>
            <w:tcW w:w="704" w:type="dxa"/>
            <w:gridSpan w:val="2"/>
            <w:shd w:val="clear" w:color="auto" w:fill="F2F2F2"/>
            <w:vAlign w:val="center"/>
          </w:tcPr>
          <w:p w14:paraId="50BDD0A8"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0</w:t>
            </w:r>
          </w:p>
        </w:tc>
        <w:tc>
          <w:tcPr>
            <w:tcW w:w="709" w:type="dxa"/>
            <w:gridSpan w:val="2"/>
            <w:shd w:val="clear" w:color="auto" w:fill="F2F2F2"/>
            <w:vAlign w:val="center"/>
          </w:tcPr>
          <w:p w14:paraId="1CFA979F"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0</w:t>
            </w:r>
          </w:p>
        </w:tc>
        <w:tc>
          <w:tcPr>
            <w:tcW w:w="850" w:type="dxa"/>
            <w:gridSpan w:val="3"/>
            <w:shd w:val="clear" w:color="auto" w:fill="F2F2F2"/>
            <w:vAlign w:val="center"/>
          </w:tcPr>
          <w:p w14:paraId="54977964"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0</w:t>
            </w:r>
          </w:p>
        </w:tc>
        <w:tc>
          <w:tcPr>
            <w:tcW w:w="851" w:type="dxa"/>
            <w:gridSpan w:val="3"/>
            <w:shd w:val="clear" w:color="auto" w:fill="F2F2F2"/>
            <w:vAlign w:val="center"/>
          </w:tcPr>
          <w:p w14:paraId="5218C7DF"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0</w:t>
            </w:r>
          </w:p>
        </w:tc>
        <w:tc>
          <w:tcPr>
            <w:tcW w:w="850" w:type="dxa"/>
            <w:gridSpan w:val="2"/>
            <w:shd w:val="clear" w:color="auto" w:fill="F2F2F2"/>
            <w:vAlign w:val="center"/>
          </w:tcPr>
          <w:p w14:paraId="1BB887FC"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0</w:t>
            </w:r>
          </w:p>
        </w:tc>
        <w:tc>
          <w:tcPr>
            <w:tcW w:w="851" w:type="dxa"/>
            <w:gridSpan w:val="2"/>
            <w:shd w:val="clear" w:color="auto" w:fill="F2F2F2"/>
            <w:vAlign w:val="center"/>
          </w:tcPr>
          <w:p w14:paraId="11459D73"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0</w:t>
            </w:r>
          </w:p>
        </w:tc>
        <w:tc>
          <w:tcPr>
            <w:tcW w:w="855" w:type="dxa"/>
            <w:gridSpan w:val="2"/>
            <w:shd w:val="clear" w:color="auto" w:fill="F2F2F2"/>
            <w:vAlign w:val="center"/>
          </w:tcPr>
          <w:p w14:paraId="36B60285" w14:textId="77777777" w:rsidR="00D77DDC" w:rsidRPr="006F70E3" w:rsidRDefault="00D77DDC" w:rsidP="006F70E3">
            <w:pPr>
              <w:spacing w:line="240" w:lineRule="auto"/>
              <w:jc w:val="right"/>
              <w:rPr>
                <w:rFonts w:ascii="Times New Roman" w:hAnsi="Times New Roman"/>
                <w:sz w:val="18"/>
                <w:szCs w:val="18"/>
              </w:rPr>
            </w:pPr>
            <w:r w:rsidRPr="006F70E3">
              <w:rPr>
                <w:rFonts w:ascii="Times New Roman" w:hAnsi="Times New Roman"/>
                <w:sz w:val="18"/>
                <w:szCs w:val="18"/>
              </w:rPr>
              <w:t>0</w:t>
            </w:r>
          </w:p>
        </w:tc>
        <w:tc>
          <w:tcPr>
            <w:tcW w:w="882" w:type="dxa"/>
            <w:gridSpan w:val="2"/>
            <w:shd w:val="clear" w:color="auto" w:fill="F2F2F2"/>
            <w:vAlign w:val="center"/>
          </w:tcPr>
          <w:p w14:paraId="7F8B7590" w14:textId="77777777" w:rsidR="00D77DDC" w:rsidRPr="00DF36E7" w:rsidRDefault="00D77DDC" w:rsidP="00B86FC4">
            <w:pPr>
              <w:spacing w:line="240" w:lineRule="auto"/>
              <w:jc w:val="right"/>
              <w:rPr>
                <w:rFonts w:ascii="Times New Roman" w:hAnsi="Times New Roman"/>
                <w:b/>
                <w:bCs/>
                <w:sz w:val="18"/>
                <w:szCs w:val="18"/>
              </w:rPr>
            </w:pPr>
            <w:r w:rsidRPr="00DF36E7">
              <w:rPr>
                <w:rFonts w:ascii="Times New Roman" w:hAnsi="Times New Roman"/>
                <w:b/>
                <w:bCs/>
                <w:sz w:val="18"/>
                <w:szCs w:val="18"/>
              </w:rPr>
              <w:t>5,6</w:t>
            </w:r>
          </w:p>
        </w:tc>
      </w:tr>
      <w:tr w:rsidR="00B86FC4" w:rsidRPr="00DF36E7" w14:paraId="38C3BC37" w14:textId="77777777" w:rsidTr="00B86FC4">
        <w:trPr>
          <w:trHeight w:val="360"/>
        </w:trPr>
        <w:tc>
          <w:tcPr>
            <w:tcW w:w="1844" w:type="dxa"/>
            <w:gridSpan w:val="3"/>
            <w:shd w:val="clear" w:color="auto" w:fill="FFFFFF"/>
            <w:vAlign w:val="center"/>
          </w:tcPr>
          <w:p w14:paraId="15A368C1" w14:textId="77777777" w:rsidR="00B86FC4" w:rsidRPr="00DF36E7" w:rsidRDefault="00B86FC4" w:rsidP="00B86FC4">
            <w:pPr>
              <w:spacing w:line="240" w:lineRule="auto"/>
              <w:rPr>
                <w:rFonts w:ascii="Times New Roman" w:hAnsi="Times New Roman"/>
                <w:sz w:val="21"/>
                <w:szCs w:val="21"/>
              </w:rPr>
            </w:pPr>
            <w:r w:rsidRPr="00DF36E7">
              <w:rPr>
                <w:rFonts w:ascii="Times New Roman" w:hAnsi="Times New Roman"/>
                <w:b/>
                <w:sz w:val="21"/>
                <w:szCs w:val="21"/>
              </w:rPr>
              <w:t>Saldo ogółem</w:t>
            </w:r>
          </w:p>
        </w:tc>
        <w:tc>
          <w:tcPr>
            <w:tcW w:w="283" w:type="dxa"/>
            <w:gridSpan w:val="2"/>
            <w:shd w:val="clear" w:color="auto" w:fill="FFFFFF"/>
          </w:tcPr>
          <w:p w14:paraId="38F680C4" w14:textId="77777777" w:rsidR="00B86FC4" w:rsidRPr="00DF36E7" w:rsidRDefault="00B86FC4" w:rsidP="00B86FC4">
            <w:pPr>
              <w:spacing w:line="240" w:lineRule="auto"/>
              <w:rPr>
                <w:rFonts w:ascii="Times New Roman" w:hAnsi="Times New Roman"/>
                <w:sz w:val="21"/>
                <w:szCs w:val="21"/>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3B6B212" w14:textId="0083C9A0"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w:t>
            </w:r>
            <w:r>
              <w:rPr>
                <w:rFonts w:ascii="Times New Roman" w:hAnsi="Times New Roman"/>
                <w:b/>
                <w:bCs/>
                <w:color w:val="000000"/>
                <w:sz w:val="18"/>
                <w:szCs w:val="18"/>
              </w:rPr>
              <w:t>45</w:t>
            </w:r>
            <w:r w:rsidRPr="006F70E3">
              <w:rPr>
                <w:rFonts w:ascii="Times New Roman" w:hAnsi="Times New Roman"/>
                <w:b/>
                <w:bCs/>
                <w:color w:val="000000"/>
                <w:sz w:val="18"/>
                <w:szCs w:val="18"/>
              </w:rPr>
              <w:t>,</w:t>
            </w:r>
            <w:r>
              <w:rPr>
                <w:rFonts w:ascii="Times New Roman" w:hAnsi="Times New Roman"/>
                <w:b/>
                <w:bCs/>
                <w:color w:val="000000"/>
                <w:sz w:val="18"/>
                <w:szCs w:val="18"/>
              </w:rPr>
              <w:t>3</w:t>
            </w:r>
            <w:r w:rsidRPr="006F70E3">
              <w:rPr>
                <w:rFonts w:ascii="Times New Roman" w:hAnsi="Times New Roman"/>
                <w:b/>
                <w:bCs/>
                <w:color w:val="000000"/>
                <w:sz w:val="18"/>
                <w:szCs w:val="18"/>
              </w:rPr>
              <w:t>7</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DA58B1" w14:textId="44AEB23D"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-47,49</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897DAE" w14:textId="4AE2FC6C"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-49,57</w:t>
            </w:r>
          </w:p>
        </w:tc>
        <w:tc>
          <w:tcPr>
            <w:tcW w:w="7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A74DF5" w14:textId="62A85A13"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-52,42</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66905C" w14:textId="5936E32C"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-67,51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BD09E4" w14:textId="352BB51D"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-86,98</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313BF5" w14:textId="61E1ACE2"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-92,56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D5EE75" w14:textId="51F0CAD3"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-96,33</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29F125" w14:textId="3130F87E"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-98,82</w:t>
            </w:r>
          </w:p>
        </w:tc>
        <w:tc>
          <w:tcPr>
            <w:tcW w:w="85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14EEFD" w14:textId="3F8F520E" w:rsidR="00B86FC4" w:rsidRPr="006F70E3" w:rsidRDefault="00B86FC4" w:rsidP="00B86FC4">
            <w:pPr>
              <w:spacing w:line="240" w:lineRule="auto"/>
              <w:jc w:val="right"/>
              <w:rPr>
                <w:rFonts w:ascii="Times New Roman" w:hAnsi="Times New Roman"/>
                <w:b/>
                <w:bCs/>
                <w:strike/>
                <w:sz w:val="18"/>
                <w:szCs w:val="18"/>
              </w:rPr>
            </w:pPr>
            <w:r w:rsidRPr="006F70E3">
              <w:rPr>
                <w:rFonts w:ascii="Times New Roman" w:hAnsi="Times New Roman"/>
                <w:b/>
                <w:bCs/>
                <w:color w:val="000000"/>
                <w:sz w:val="18"/>
                <w:szCs w:val="18"/>
              </w:rPr>
              <w:t>-100,85</w:t>
            </w:r>
          </w:p>
        </w:tc>
        <w:tc>
          <w:tcPr>
            <w:tcW w:w="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210B85" w14:textId="75D2F3E4" w:rsidR="00B86FC4" w:rsidRPr="00B86FC4" w:rsidRDefault="00B86FC4" w:rsidP="00B86FC4">
            <w:pPr>
              <w:spacing w:line="240" w:lineRule="auto"/>
              <w:jc w:val="right"/>
              <w:rPr>
                <w:rFonts w:ascii="Times New Roman" w:hAnsi="Times New Roman"/>
                <w:b/>
                <w:bCs/>
                <w:color w:val="000000"/>
                <w:sz w:val="18"/>
                <w:szCs w:val="18"/>
              </w:rPr>
            </w:pPr>
            <w:r w:rsidRPr="00B86FC4">
              <w:rPr>
                <w:rFonts w:ascii="Times New Roman" w:hAnsi="Times New Roman"/>
                <w:b/>
                <w:bCs/>
                <w:color w:val="000000"/>
                <w:sz w:val="18"/>
                <w:szCs w:val="18"/>
              </w:rPr>
              <w:t>-737,90</w:t>
            </w:r>
          </w:p>
        </w:tc>
      </w:tr>
      <w:tr w:rsidR="00B86FC4" w:rsidRPr="00DF36E7" w14:paraId="50587AB8" w14:textId="77777777" w:rsidTr="00B86FC4">
        <w:trPr>
          <w:trHeight w:val="360"/>
        </w:trPr>
        <w:tc>
          <w:tcPr>
            <w:tcW w:w="1844" w:type="dxa"/>
            <w:gridSpan w:val="3"/>
            <w:shd w:val="clear" w:color="auto" w:fill="FFFFFF"/>
            <w:vAlign w:val="center"/>
          </w:tcPr>
          <w:p w14:paraId="48186E16" w14:textId="77777777" w:rsidR="00B86FC4" w:rsidRPr="00DF36E7" w:rsidRDefault="00B86FC4" w:rsidP="00B86FC4">
            <w:pPr>
              <w:spacing w:line="240" w:lineRule="auto"/>
              <w:rPr>
                <w:rFonts w:ascii="Times New Roman" w:hAnsi="Times New Roman"/>
                <w:sz w:val="21"/>
                <w:szCs w:val="21"/>
              </w:rPr>
            </w:pPr>
            <w:r w:rsidRPr="00DF36E7">
              <w:rPr>
                <w:rFonts w:ascii="Times New Roman" w:hAnsi="Times New Roman"/>
                <w:sz w:val="21"/>
                <w:szCs w:val="21"/>
              </w:rPr>
              <w:t>budżet państwa</w:t>
            </w:r>
          </w:p>
        </w:tc>
        <w:tc>
          <w:tcPr>
            <w:tcW w:w="283" w:type="dxa"/>
            <w:gridSpan w:val="2"/>
            <w:shd w:val="clear" w:color="auto" w:fill="FFFFFF"/>
          </w:tcPr>
          <w:p w14:paraId="6C440F3E" w14:textId="77777777" w:rsidR="00B86FC4" w:rsidRPr="00DF36E7" w:rsidRDefault="00B86FC4" w:rsidP="00B86FC4">
            <w:pPr>
              <w:spacing w:line="240" w:lineRule="auto"/>
              <w:rPr>
                <w:rFonts w:ascii="Times New Roman" w:hAnsi="Times New Roman"/>
                <w:sz w:val="21"/>
                <w:szCs w:val="21"/>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A09A1C8" w14:textId="4696B97B"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-56,00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902AA2" w14:textId="7CF8A706"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-58,59</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C04C6F" w14:textId="00FA92FB"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-61,18</w:t>
            </w:r>
          </w:p>
        </w:tc>
        <w:tc>
          <w:tcPr>
            <w:tcW w:w="7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413862" w14:textId="6F946FFB"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-64,69</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1CDD66" w14:textId="29B5FF87"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-83,32</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6644B6" w14:textId="68CFEA02"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-107,35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66A581" w14:textId="29B23C8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-114,25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E7FFDB" w14:textId="1DA1F229"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-118,87</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4F6507" w14:textId="3EB9CC58"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-121,96</w:t>
            </w:r>
          </w:p>
        </w:tc>
        <w:tc>
          <w:tcPr>
            <w:tcW w:w="85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E389BE" w14:textId="784BCA69"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-124,45</w:t>
            </w:r>
          </w:p>
        </w:tc>
        <w:tc>
          <w:tcPr>
            <w:tcW w:w="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2833CF" w14:textId="38E36FA2" w:rsidR="00B86FC4" w:rsidRPr="00B86FC4" w:rsidRDefault="00B86FC4" w:rsidP="00B86FC4">
            <w:pPr>
              <w:spacing w:line="240" w:lineRule="auto"/>
              <w:jc w:val="right"/>
              <w:rPr>
                <w:rFonts w:ascii="Times New Roman" w:hAnsi="Times New Roman"/>
                <w:b/>
                <w:bCs/>
                <w:color w:val="000000"/>
                <w:sz w:val="18"/>
                <w:szCs w:val="18"/>
              </w:rPr>
            </w:pPr>
            <w:r w:rsidRPr="00B86FC4">
              <w:rPr>
                <w:rFonts w:ascii="Times New Roman" w:hAnsi="Times New Roman"/>
                <w:b/>
                <w:bCs/>
                <w:color w:val="000000"/>
                <w:sz w:val="18"/>
                <w:szCs w:val="18"/>
              </w:rPr>
              <w:t>-910,66</w:t>
            </w:r>
          </w:p>
        </w:tc>
      </w:tr>
      <w:tr w:rsidR="00B86FC4" w:rsidRPr="00DF36E7" w14:paraId="6C9E9044" w14:textId="77777777" w:rsidTr="00B86FC4">
        <w:trPr>
          <w:trHeight w:val="357"/>
        </w:trPr>
        <w:tc>
          <w:tcPr>
            <w:tcW w:w="1844" w:type="dxa"/>
            <w:gridSpan w:val="3"/>
            <w:shd w:val="clear" w:color="auto" w:fill="FFFFFF"/>
            <w:vAlign w:val="center"/>
          </w:tcPr>
          <w:p w14:paraId="6D68BBAF" w14:textId="77777777" w:rsidR="00B86FC4" w:rsidRPr="00DF36E7" w:rsidRDefault="00B86FC4" w:rsidP="00B86FC4">
            <w:pPr>
              <w:spacing w:line="240" w:lineRule="auto"/>
              <w:rPr>
                <w:rFonts w:ascii="Times New Roman" w:hAnsi="Times New Roman"/>
                <w:sz w:val="21"/>
                <w:szCs w:val="21"/>
              </w:rPr>
            </w:pPr>
            <w:r w:rsidRPr="00DF36E7">
              <w:rPr>
                <w:rFonts w:ascii="Times New Roman" w:hAnsi="Times New Roman"/>
                <w:sz w:val="21"/>
                <w:szCs w:val="21"/>
              </w:rPr>
              <w:t>JST</w:t>
            </w:r>
          </w:p>
        </w:tc>
        <w:tc>
          <w:tcPr>
            <w:tcW w:w="283" w:type="dxa"/>
            <w:gridSpan w:val="2"/>
            <w:shd w:val="clear" w:color="auto" w:fill="FFFFFF"/>
          </w:tcPr>
          <w:p w14:paraId="65F5166B" w14:textId="77777777" w:rsidR="00B86FC4" w:rsidRPr="00DF36E7" w:rsidRDefault="00B86FC4" w:rsidP="00B86FC4">
            <w:pPr>
              <w:spacing w:line="240" w:lineRule="auto"/>
              <w:rPr>
                <w:rFonts w:ascii="Times New Roman" w:hAnsi="Times New Roman"/>
                <w:sz w:val="21"/>
                <w:szCs w:val="21"/>
              </w:rPr>
            </w:pPr>
          </w:p>
        </w:tc>
        <w:tc>
          <w:tcPr>
            <w:tcW w:w="851" w:type="dxa"/>
            <w:shd w:val="clear" w:color="auto" w:fill="FFFFFF"/>
            <w:vAlign w:val="center"/>
          </w:tcPr>
          <w:p w14:paraId="0669EBCE" w14:textId="1F567369"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5,11</w:t>
            </w:r>
          </w:p>
        </w:tc>
        <w:tc>
          <w:tcPr>
            <w:tcW w:w="708" w:type="dxa"/>
            <w:gridSpan w:val="2"/>
            <w:shd w:val="clear" w:color="auto" w:fill="FFFFFF"/>
            <w:vAlign w:val="center"/>
          </w:tcPr>
          <w:p w14:paraId="2887E4A7" w14:textId="6A2C925B"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5,34</w:t>
            </w:r>
          </w:p>
        </w:tc>
        <w:tc>
          <w:tcPr>
            <w:tcW w:w="709" w:type="dxa"/>
            <w:gridSpan w:val="3"/>
            <w:shd w:val="clear" w:color="auto" w:fill="FFFFFF"/>
            <w:vAlign w:val="center"/>
          </w:tcPr>
          <w:p w14:paraId="005B9198" w14:textId="27E54F32"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5,58</w:t>
            </w:r>
          </w:p>
        </w:tc>
        <w:tc>
          <w:tcPr>
            <w:tcW w:w="704" w:type="dxa"/>
            <w:gridSpan w:val="2"/>
            <w:shd w:val="clear" w:color="auto" w:fill="FFFFFF"/>
            <w:vAlign w:val="center"/>
          </w:tcPr>
          <w:p w14:paraId="53ED2D2A" w14:textId="2C98E24D"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5,90</w:t>
            </w:r>
          </w:p>
        </w:tc>
        <w:tc>
          <w:tcPr>
            <w:tcW w:w="709" w:type="dxa"/>
            <w:gridSpan w:val="2"/>
            <w:shd w:val="clear" w:color="auto" w:fill="FFFFFF"/>
            <w:vAlign w:val="center"/>
          </w:tcPr>
          <w:p w14:paraId="4CEA7FE5" w14:textId="4618B123"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7,60</w:t>
            </w:r>
          </w:p>
        </w:tc>
        <w:tc>
          <w:tcPr>
            <w:tcW w:w="850" w:type="dxa"/>
            <w:gridSpan w:val="3"/>
            <w:shd w:val="clear" w:color="auto" w:fill="FFFFFF"/>
            <w:vAlign w:val="center"/>
          </w:tcPr>
          <w:p w14:paraId="5B396209" w14:textId="0B512BB7"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9,79</w:t>
            </w:r>
          </w:p>
        </w:tc>
        <w:tc>
          <w:tcPr>
            <w:tcW w:w="851" w:type="dxa"/>
            <w:gridSpan w:val="3"/>
            <w:shd w:val="clear" w:color="auto" w:fill="FFFFFF"/>
            <w:vAlign w:val="center"/>
          </w:tcPr>
          <w:p w14:paraId="4372D80C" w14:textId="35CA075A"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10,42</w:t>
            </w:r>
          </w:p>
        </w:tc>
        <w:tc>
          <w:tcPr>
            <w:tcW w:w="850" w:type="dxa"/>
            <w:gridSpan w:val="2"/>
            <w:shd w:val="clear" w:color="auto" w:fill="FFFFFF"/>
            <w:vAlign w:val="center"/>
          </w:tcPr>
          <w:p w14:paraId="27D729F7" w14:textId="68D3E090"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10,84</w:t>
            </w:r>
          </w:p>
        </w:tc>
        <w:tc>
          <w:tcPr>
            <w:tcW w:w="851" w:type="dxa"/>
            <w:gridSpan w:val="2"/>
            <w:shd w:val="clear" w:color="auto" w:fill="FFFFFF"/>
            <w:vAlign w:val="center"/>
          </w:tcPr>
          <w:p w14:paraId="0471A7E6" w14:textId="78E12C40"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11,12</w:t>
            </w:r>
          </w:p>
        </w:tc>
        <w:tc>
          <w:tcPr>
            <w:tcW w:w="855" w:type="dxa"/>
            <w:gridSpan w:val="2"/>
            <w:shd w:val="clear" w:color="auto" w:fill="FFFFFF"/>
            <w:vAlign w:val="center"/>
          </w:tcPr>
          <w:p w14:paraId="1742DAC1" w14:textId="0EA10A7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11,35</w:t>
            </w:r>
          </w:p>
        </w:tc>
        <w:tc>
          <w:tcPr>
            <w:tcW w:w="882" w:type="dxa"/>
            <w:gridSpan w:val="2"/>
            <w:shd w:val="clear" w:color="auto" w:fill="FFFFFF"/>
            <w:vAlign w:val="center"/>
          </w:tcPr>
          <w:p w14:paraId="7ACEDA6D" w14:textId="083E72CC" w:rsidR="00B86FC4" w:rsidRPr="00B86FC4" w:rsidRDefault="00B86FC4" w:rsidP="00B86FC4">
            <w:pPr>
              <w:spacing w:line="240" w:lineRule="auto"/>
              <w:jc w:val="right"/>
              <w:rPr>
                <w:rFonts w:ascii="Times New Roman" w:hAnsi="Times New Roman"/>
                <w:b/>
                <w:bCs/>
                <w:color w:val="000000"/>
                <w:sz w:val="18"/>
                <w:szCs w:val="18"/>
              </w:rPr>
            </w:pPr>
            <w:r w:rsidRPr="00B86FC4">
              <w:rPr>
                <w:rFonts w:ascii="Times New Roman" w:hAnsi="Times New Roman"/>
                <w:b/>
                <w:bCs/>
                <w:color w:val="000000"/>
                <w:sz w:val="18"/>
                <w:szCs w:val="18"/>
              </w:rPr>
              <w:t>83,05</w:t>
            </w:r>
          </w:p>
        </w:tc>
      </w:tr>
      <w:tr w:rsidR="00B86FC4" w:rsidRPr="00DF36E7" w14:paraId="64629797" w14:textId="77777777" w:rsidTr="00B86FC4">
        <w:trPr>
          <w:trHeight w:val="357"/>
        </w:trPr>
        <w:tc>
          <w:tcPr>
            <w:tcW w:w="1844" w:type="dxa"/>
            <w:gridSpan w:val="3"/>
            <w:shd w:val="clear" w:color="auto" w:fill="FFFFFF"/>
            <w:vAlign w:val="center"/>
          </w:tcPr>
          <w:p w14:paraId="1A116689" w14:textId="77777777" w:rsidR="00B86FC4" w:rsidRPr="00DF36E7" w:rsidRDefault="00B86FC4" w:rsidP="00B86FC4">
            <w:pPr>
              <w:spacing w:line="240" w:lineRule="auto"/>
              <w:rPr>
                <w:rFonts w:ascii="Times New Roman" w:hAnsi="Times New Roman"/>
                <w:sz w:val="21"/>
                <w:szCs w:val="21"/>
              </w:rPr>
            </w:pPr>
            <w:r w:rsidRPr="00DF36E7">
              <w:rPr>
                <w:rFonts w:ascii="Times New Roman" w:hAnsi="Times New Roman"/>
                <w:sz w:val="21"/>
                <w:szCs w:val="21"/>
              </w:rPr>
              <w:t>NFZ</w:t>
            </w:r>
          </w:p>
        </w:tc>
        <w:tc>
          <w:tcPr>
            <w:tcW w:w="283" w:type="dxa"/>
            <w:gridSpan w:val="2"/>
            <w:shd w:val="clear" w:color="auto" w:fill="FFFFFF"/>
          </w:tcPr>
          <w:p w14:paraId="2897438D" w14:textId="77777777" w:rsidR="00B86FC4" w:rsidRPr="00DF36E7" w:rsidRDefault="00B86FC4" w:rsidP="00B86FC4">
            <w:pPr>
              <w:spacing w:line="240" w:lineRule="auto"/>
              <w:rPr>
                <w:rFonts w:ascii="Times New Roman" w:hAnsi="Times New Roman"/>
                <w:sz w:val="21"/>
                <w:szCs w:val="21"/>
              </w:rPr>
            </w:pPr>
          </w:p>
        </w:tc>
        <w:tc>
          <w:tcPr>
            <w:tcW w:w="851" w:type="dxa"/>
            <w:tcBorders>
              <w:bottom w:val="single" w:sz="4" w:space="0" w:color="auto"/>
            </w:tcBorders>
            <w:shd w:val="clear" w:color="auto" w:fill="FFFFFF"/>
            <w:vAlign w:val="center"/>
          </w:tcPr>
          <w:p w14:paraId="4E075163" w14:textId="529640C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5,52</w:t>
            </w:r>
          </w:p>
        </w:tc>
        <w:tc>
          <w:tcPr>
            <w:tcW w:w="708" w:type="dxa"/>
            <w:gridSpan w:val="2"/>
            <w:tcBorders>
              <w:bottom w:val="single" w:sz="4" w:space="0" w:color="auto"/>
            </w:tcBorders>
            <w:shd w:val="clear" w:color="auto" w:fill="FFFFFF"/>
            <w:vAlign w:val="center"/>
          </w:tcPr>
          <w:p w14:paraId="09CA22A7" w14:textId="4AF78C98"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5,77</w:t>
            </w:r>
          </w:p>
        </w:tc>
        <w:tc>
          <w:tcPr>
            <w:tcW w:w="709" w:type="dxa"/>
            <w:gridSpan w:val="3"/>
            <w:tcBorders>
              <w:bottom w:val="single" w:sz="4" w:space="0" w:color="auto"/>
            </w:tcBorders>
            <w:shd w:val="clear" w:color="auto" w:fill="FFFFFF"/>
            <w:vAlign w:val="center"/>
          </w:tcPr>
          <w:p w14:paraId="2AA0126C" w14:textId="231C0ADB"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6,03</w:t>
            </w:r>
          </w:p>
        </w:tc>
        <w:tc>
          <w:tcPr>
            <w:tcW w:w="704" w:type="dxa"/>
            <w:gridSpan w:val="2"/>
            <w:shd w:val="clear" w:color="auto" w:fill="FFFFFF"/>
            <w:vAlign w:val="center"/>
          </w:tcPr>
          <w:p w14:paraId="59EF8416" w14:textId="002E7007"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6,37</w:t>
            </w:r>
          </w:p>
        </w:tc>
        <w:tc>
          <w:tcPr>
            <w:tcW w:w="709" w:type="dxa"/>
            <w:gridSpan w:val="2"/>
            <w:tcBorders>
              <w:bottom w:val="single" w:sz="4" w:space="0" w:color="auto"/>
            </w:tcBorders>
            <w:shd w:val="clear" w:color="auto" w:fill="FFFFFF"/>
            <w:vAlign w:val="center"/>
          </w:tcPr>
          <w:p w14:paraId="54AB2B70" w14:textId="3C50766A"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8,21</w:t>
            </w:r>
          </w:p>
        </w:tc>
        <w:tc>
          <w:tcPr>
            <w:tcW w:w="850" w:type="dxa"/>
            <w:gridSpan w:val="3"/>
            <w:tcBorders>
              <w:bottom w:val="single" w:sz="4" w:space="0" w:color="auto"/>
            </w:tcBorders>
            <w:shd w:val="clear" w:color="auto" w:fill="FFFFFF"/>
            <w:vAlign w:val="center"/>
          </w:tcPr>
          <w:p w14:paraId="45AE53A9" w14:textId="4406CEEA"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10,58</w:t>
            </w:r>
          </w:p>
        </w:tc>
        <w:tc>
          <w:tcPr>
            <w:tcW w:w="851" w:type="dxa"/>
            <w:gridSpan w:val="3"/>
            <w:tcBorders>
              <w:bottom w:val="single" w:sz="4" w:space="0" w:color="auto"/>
            </w:tcBorders>
            <w:shd w:val="clear" w:color="auto" w:fill="FFFFFF"/>
            <w:vAlign w:val="center"/>
          </w:tcPr>
          <w:p w14:paraId="4BCC4A6B" w14:textId="2288D386"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11,26</w:t>
            </w:r>
          </w:p>
        </w:tc>
        <w:tc>
          <w:tcPr>
            <w:tcW w:w="850" w:type="dxa"/>
            <w:gridSpan w:val="2"/>
            <w:tcBorders>
              <w:bottom w:val="single" w:sz="4" w:space="0" w:color="auto"/>
            </w:tcBorders>
            <w:shd w:val="clear" w:color="auto" w:fill="FFFFFF"/>
            <w:vAlign w:val="center"/>
          </w:tcPr>
          <w:p w14:paraId="774FC468" w14:textId="235AF411"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11,71</w:t>
            </w:r>
          </w:p>
        </w:tc>
        <w:tc>
          <w:tcPr>
            <w:tcW w:w="851" w:type="dxa"/>
            <w:gridSpan w:val="2"/>
            <w:tcBorders>
              <w:bottom w:val="single" w:sz="4" w:space="0" w:color="auto"/>
            </w:tcBorders>
            <w:shd w:val="clear" w:color="auto" w:fill="FFFFFF"/>
            <w:vAlign w:val="center"/>
          </w:tcPr>
          <w:p w14:paraId="4A2ECC4E" w14:textId="716B7CBF"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12,02</w:t>
            </w:r>
          </w:p>
        </w:tc>
        <w:tc>
          <w:tcPr>
            <w:tcW w:w="855" w:type="dxa"/>
            <w:gridSpan w:val="2"/>
            <w:shd w:val="clear" w:color="auto" w:fill="FFFFFF"/>
            <w:vAlign w:val="center"/>
          </w:tcPr>
          <w:p w14:paraId="0060B65D" w14:textId="531C506D" w:rsidR="00B86FC4" w:rsidRPr="006F70E3" w:rsidRDefault="00B86FC4" w:rsidP="00B86FC4">
            <w:pPr>
              <w:spacing w:line="240" w:lineRule="auto"/>
              <w:jc w:val="right"/>
              <w:rPr>
                <w:rFonts w:ascii="Times New Roman" w:hAnsi="Times New Roman"/>
                <w:strike/>
                <w:sz w:val="18"/>
                <w:szCs w:val="18"/>
              </w:rPr>
            </w:pPr>
            <w:r w:rsidRPr="006F70E3">
              <w:rPr>
                <w:rFonts w:ascii="Times New Roman" w:hAnsi="Times New Roman"/>
                <w:color w:val="000000"/>
                <w:sz w:val="18"/>
                <w:szCs w:val="18"/>
              </w:rPr>
              <w:t>12,26</w:t>
            </w:r>
          </w:p>
        </w:tc>
        <w:tc>
          <w:tcPr>
            <w:tcW w:w="882" w:type="dxa"/>
            <w:gridSpan w:val="2"/>
            <w:tcBorders>
              <w:bottom w:val="single" w:sz="4" w:space="0" w:color="auto"/>
            </w:tcBorders>
            <w:shd w:val="clear" w:color="auto" w:fill="FFFFFF"/>
            <w:vAlign w:val="center"/>
          </w:tcPr>
          <w:p w14:paraId="1940C216" w14:textId="5EC6A086" w:rsidR="00B86FC4" w:rsidRPr="00B86FC4" w:rsidRDefault="00B86FC4" w:rsidP="00B86FC4">
            <w:pPr>
              <w:spacing w:line="240" w:lineRule="auto"/>
              <w:jc w:val="right"/>
              <w:rPr>
                <w:rFonts w:ascii="Times New Roman" w:hAnsi="Times New Roman"/>
                <w:b/>
                <w:bCs/>
                <w:color w:val="000000"/>
                <w:sz w:val="18"/>
                <w:szCs w:val="18"/>
              </w:rPr>
            </w:pPr>
            <w:r w:rsidRPr="00B86FC4">
              <w:rPr>
                <w:rFonts w:ascii="Times New Roman" w:hAnsi="Times New Roman"/>
                <w:b/>
                <w:bCs/>
                <w:color w:val="000000"/>
                <w:sz w:val="18"/>
                <w:szCs w:val="18"/>
              </w:rPr>
              <w:t>89,73</w:t>
            </w:r>
          </w:p>
        </w:tc>
      </w:tr>
      <w:tr w:rsidR="00D77DDC" w:rsidRPr="00DF36E7" w14:paraId="7B133E90" w14:textId="77777777" w:rsidTr="009E3290">
        <w:trPr>
          <w:gridAfter w:val="1"/>
          <w:wAfter w:w="10" w:type="dxa"/>
          <w:trHeight w:val="348"/>
        </w:trPr>
        <w:tc>
          <w:tcPr>
            <w:tcW w:w="2127" w:type="dxa"/>
            <w:gridSpan w:val="5"/>
            <w:shd w:val="clear" w:color="auto" w:fill="FFFFFF"/>
            <w:vAlign w:val="center"/>
          </w:tcPr>
          <w:p w14:paraId="355E5CA5"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 xml:space="preserve">Źródła finansowania </w:t>
            </w:r>
          </w:p>
        </w:tc>
        <w:tc>
          <w:tcPr>
            <w:tcW w:w="8810" w:type="dxa"/>
            <w:gridSpan w:val="23"/>
            <w:shd w:val="clear" w:color="auto" w:fill="FFFFFF"/>
            <w:vAlign w:val="center"/>
          </w:tcPr>
          <w:p w14:paraId="0014FB5D"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 xml:space="preserve">Wejście w życie przepisów ustawy - Prawo o ustroju sądów powszechnych spowoduje wzrost wydatków w części 15 budżetu państwa Sądy powszechne związanych wynagrodzeniami </w:t>
            </w:r>
            <w:r w:rsidRPr="00DF36E7">
              <w:rPr>
                <w:rFonts w:ascii="Times New Roman" w:hAnsi="Times New Roman"/>
                <w:sz w:val="21"/>
                <w:szCs w:val="21"/>
              </w:rPr>
              <w:br/>
              <w:t>w następujących grupach zawodowych:</w:t>
            </w:r>
          </w:p>
          <w:p w14:paraId="3FFBD4F5" w14:textId="77777777" w:rsidR="00D77DDC" w:rsidRPr="00DF36E7" w:rsidRDefault="00D77DDC" w:rsidP="00D77DDC">
            <w:pPr>
              <w:numPr>
                <w:ilvl w:val="0"/>
                <w:numId w:val="21"/>
              </w:numPr>
              <w:spacing w:line="240" w:lineRule="auto"/>
              <w:jc w:val="both"/>
              <w:rPr>
                <w:rFonts w:ascii="Times New Roman" w:hAnsi="Times New Roman"/>
                <w:sz w:val="21"/>
                <w:szCs w:val="21"/>
              </w:rPr>
            </w:pPr>
            <w:r w:rsidRPr="00DF36E7">
              <w:rPr>
                <w:rFonts w:ascii="Times New Roman" w:hAnsi="Times New Roman"/>
                <w:sz w:val="21"/>
                <w:szCs w:val="21"/>
              </w:rPr>
              <w:t>sędziów sądów powszechnych (na podstawie zapisów art. 158-159 ww. projektu ustawy),</w:t>
            </w:r>
          </w:p>
          <w:p w14:paraId="3B25A15C" w14:textId="77777777" w:rsidR="00D77DDC" w:rsidRPr="00DF36E7" w:rsidRDefault="00D77DDC" w:rsidP="00D77DDC">
            <w:pPr>
              <w:numPr>
                <w:ilvl w:val="0"/>
                <w:numId w:val="21"/>
              </w:numPr>
              <w:spacing w:line="240" w:lineRule="auto"/>
              <w:jc w:val="both"/>
              <w:rPr>
                <w:rFonts w:ascii="Times New Roman" w:hAnsi="Times New Roman"/>
                <w:sz w:val="21"/>
                <w:szCs w:val="21"/>
              </w:rPr>
            </w:pPr>
            <w:r w:rsidRPr="00DF36E7">
              <w:rPr>
                <w:rFonts w:ascii="Times New Roman" w:hAnsi="Times New Roman"/>
                <w:sz w:val="21"/>
                <w:szCs w:val="21"/>
              </w:rPr>
              <w:t>asesorów sądowych (na podstawie przepisów art. 187 projektu ustawy),</w:t>
            </w:r>
          </w:p>
          <w:p w14:paraId="2DAC0C2E" w14:textId="77777777" w:rsidR="00D77DDC" w:rsidRPr="00DF36E7" w:rsidRDefault="00D77DDC" w:rsidP="00D77DDC">
            <w:pPr>
              <w:numPr>
                <w:ilvl w:val="0"/>
                <w:numId w:val="21"/>
              </w:numPr>
              <w:spacing w:line="240" w:lineRule="auto"/>
              <w:jc w:val="both"/>
              <w:rPr>
                <w:rFonts w:ascii="Times New Roman" w:hAnsi="Times New Roman"/>
                <w:sz w:val="21"/>
                <w:szCs w:val="21"/>
              </w:rPr>
            </w:pPr>
            <w:r w:rsidRPr="00DF36E7">
              <w:rPr>
                <w:rFonts w:ascii="Times New Roman" w:hAnsi="Times New Roman"/>
                <w:sz w:val="21"/>
                <w:szCs w:val="21"/>
              </w:rPr>
              <w:t>referendarzy sądowych i starszych referendarzy sądowych (na podstawie przepisów art. 237 projektu ustawy).</w:t>
            </w:r>
          </w:p>
          <w:p w14:paraId="3C5C1EAC" w14:textId="77777777" w:rsidR="00D77DDC" w:rsidRPr="00DF36E7" w:rsidRDefault="00D77DDC" w:rsidP="00D77DDC">
            <w:pPr>
              <w:spacing w:line="240" w:lineRule="auto"/>
              <w:jc w:val="both"/>
              <w:rPr>
                <w:rFonts w:ascii="Times New Roman" w:hAnsi="Times New Roman"/>
                <w:sz w:val="21"/>
                <w:szCs w:val="21"/>
              </w:rPr>
            </w:pPr>
          </w:p>
          <w:p w14:paraId="35117DC8" w14:textId="63CA9623"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 xml:space="preserve">Na ewentualne uposażenia sędziów przeniesionych w stan spoczynku na podstawie art. 132 projektu ustawy wprowadzającej konieczne byłoby zabezpieczenie w części 15 Sądy powszechne rozdziale 75312 Uposażenia sędziów w stanie spoczynku oraz uposażenia rodzinne dodatkowych środków </w:t>
            </w:r>
            <w:r w:rsidRPr="00DF36E7">
              <w:rPr>
                <w:rFonts w:ascii="Times New Roman" w:hAnsi="Times New Roman"/>
                <w:sz w:val="21"/>
                <w:szCs w:val="21"/>
              </w:rPr>
              <w:br/>
              <w:t>w wysokości 423 920 tys. zł (w skali 10 lat)</w:t>
            </w:r>
            <w:r>
              <w:rPr>
                <w:rFonts w:ascii="Times New Roman" w:hAnsi="Times New Roman"/>
                <w:sz w:val="21"/>
                <w:szCs w:val="21"/>
              </w:rPr>
              <w:t xml:space="preserve">, z uwzględnieniem </w:t>
            </w:r>
            <w:r w:rsidRPr="006F6873">
              <w:rPr>
                <w:rFonts w:ascii="Times New Roman" w:hAnsi="Times New Roman"/>
                <w:sz w:val="21"/>
                <w:szCs w:val="21"/>
              </w:rPr>
              <w:t>wzrost</w:t>
            </w:r>
            <w:r>
              <w:rPr>
                <w:rFonts w:ascii="Times New Roman" w:hAnsi="Times New Roman"/>
                <w:sz w:val="21"/>
                <w:szCs w:val="21"/>
              </w:rPr>
              <w:t>u</w:t>
            </w:r>
            <w:r w:rsidRPr="006F6873">
              <w:rPr>
                <w:rFonts w:ascii="Times New Roman" w:hAnsi="Times New Roman"/>
                <w:sz w:val="21"/>
                <w:szCs w:val="21"/>
              </w:rPr>
              <w:t xml:space="preserve"> funduszu wynagrodzeń o </w:t>
            </w:r>
            <w:r w:rsidRPr="00E3705D">
              <w:rPr>
                <w:rFonts w:ascii="Times New Roman" w:hAnsi="Times New Roman"/>
                <w:color w:val="000000" w:themeColor="text1"/>
                <w:sz w:val="21"/>
                <w:szCs w:val="21"/>
              </w:rPr>
              <w:t>4,37% kwota ta wynosi 442 445,30 tys. zł</w:t>
            </w:r>
            <w:r>
              <w:rPr>
                <w:rFonts w:ascii="Times New Roman" w:hAnsi="Times New Roman"/>
                <w:sz w:val="21"/>
                <w:szCs w:val="21"/>
              </w:rPr>
              <w:t>.</w:t>
            </w:r>
          </w:p>
        </w:tc>
      </w:tr>
      <w:tr w:rsidR="00D77DDC" w:rsidRPr="00DF36E7" w14:paraId="21FC002C" w14:textId="77777777" w:rsidTr="00BC6158">
        <w:trPr>
          <w:gridAfter w:val="1"/>
          <w:wAfter w:w="10" w:type="dxa"/>
          <w:trHeight w:val="975"/>
        </w:trPr>
        <w:tc>
          <w:tcPr>
            <w:tcW w:w="2127" w:type="dxa"/>
            <w:gridSpan w:val="5"/>
            <w:shd w:val="clear" w:color="auto" w:fill="FFFFFF"/>
          </w:tcPr>
          <w:p w14:paraId="2C542382"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Dodatkowe informacje, w tym wskazanie źródeł danych i przyjętych do obliczeń założeń</w:t>
            </w:r>
          </w:p>
        </w:tc>
        <w:tc>
          <w:tcPr>
            <w:tcW w:w="8810" w:type="dxa"/>
            <w:gridSpan w:val="23"/>
            <w:shd w:val="clear" w:color="auto" w:fill="FFFFFF"/>
          </w:tcPr>
          <w:p w14:paraId="32E2FC2F" w14:textId="77777777" w:rsidR="00D77DDC" w:rsidRPr="00DF36E7" w:rsidRDefault="00D77DDC" w:rsidP="00D77DDC">
            <w:pPr>
              <w:shd w:val="clear" w:color="auto" w:fill="FFFFFF"/>
              <w:spacing w:after="120" w:line="240" w:lineRule="auto"/>
              <w:jc w:val="both"/>
              <w:rPr>
                <w:rFonts w:ascii="Times New Roman" w:hAnsi="Times New Roman"/>
                <w:sz w:val="21"/>
                <w:szCs w:val="21"/>
              </w:rPr>
            </w:pPr>
            <w:r w:rsidRPr="00DF36E7">
              <w:rPr>
                <w:rFonts w:ascii="Times New Roman" w:hAnsi="Times New Roman"/>
                <w:sz w:val="21"/>
                <w:szCs w:val="21"/>
              </w:rPr>
              <w:t xml:space="preserve">Założeniem konsolidacji sądów jest utrzymanie dotychczasowej bazy kadrowej i lokalowej, </w:t>
            </w:r>
            <w:r w:rsidRPr="00DF36E7">
              <w:rPr>
                <w:rFonts w:ascii="Times New Roman" w:hAnsi="Times New Roman"/>
                <w:sz w:val="21"/>
                <w:szCs w:val="21"/>
              </w:rPr>
              <w:br/>
              <w:t xml:space="preserve">bez zmiany dotychczasowych faktycznych miejsc wykonywania pracy przez sędziów, zatem </w:t>
            </w:r>
            <w:r w:rsidRPr="00DF36E7">
              <w:rPr>
                <w:rFonts w:ascii="Times New Roman" w:hAnsi="Times New Roman"/>
                <w:sz w:val="21"/>
                <w:szCs w:val="21"/>
              </w:rPr>
              <w:br/>
              <w:t xml:space="preserve">co do zasady wszyscy sędziowie i inni pracownicy będą mogli wykonywać obowiązki służbowe tam, gdzie dotychczas, jednakże w zmienionej strukturze. W konsekwencji powyższego, co do zasady </w:t>
            </w:r>
            <w:r w:rsidRPr="00DF36E7">
              <w:rPr>
                <w:rFonts w:ascii="Times New Roman" w:hAnsi="Times New Roman"/>
                <w:sz w:val="21"/>
                <w:szCs w:val="21"/>
              </w:rPr>
              <w:br/>
              <w:t xml:space="preserve">nie jest przewidziana zmiana referentów w dotychczas rozpoznawanych sprawach. Projekt zmierza do utrzymania </w:t>
            </w:r>
            <w:r w:rsidRPr="00DF36E7">
              <w:rPr>
                <w:rFonts w:ascii="Times New Roman" w:hAnsi="Times New Roman"/>
                <w:i/>
                <w:iCs/>
                <w:sz w:val="21"/>
                <w:szCs w:val="21"/>
              </w:rPr>
              <w:t>status quo</w:t>
            </w:r>
            <w:r w:rsidRPr="00DF36E7">
              <w:rPr>
                <w:rFonts w:ascii="Times New Roman" w:hAnsi="Times New Roman"/>
                <w:sz w:val="21"/>
                <w:szCs w:val="21"/>
              </w:rPr>
              <w:t xml:space="preserve"> w zakresie ksiąg wieczystych i rejestrów.</w:t>
            </w:r>
          </w:p>
          <w:p w14:paraId="48F15544" w14:textId="5B0F50EE" w:rsidR="00D77DDC" w:rsidRPr="00DF36E7" w:rsidRDefault="00D77DDC" w:rsidP="00D77DDC">
            <w:pPr>
              <w:shd w:val="clear" w:color="auto" w:fill="FFFFFF"/>
              <w:spacing w:after="120" w:line="240" w:lineRule="auto"/>
              <w:jc w:val="both"/>
              <w:rPr>
                <w:rFonts w:ascii="Times New Roman" w:hAnsi="Times New Roman"/>
                <w:sz w:val="21"/>
                <w:szCs w:val="21"/>
              </w:rPr>
            </w:pPr>
            <w:r w:rsidRPr="00DF36E7">
              <w:rPr>
                <w:rFonts w:ascii="Times New Roman" w:hAnsi="Times New Roman"/>
                <w:sz w:val="21"/>
                <w:szCs w:val="21"/>
              </w:rPr>
              <w:t>Liczba sądów okręgowych i ich oddziałów co do zasady będzie odpowiadać aktualnej liczbie sądów rejonowych, z wykorzystaniem infrastruktury dotychczasowych sądów okręgowych, a także sądów rejonowych.</w:t>
            </w:r>
          </w:p>
          <w:p w14:paraId="6D60E266" w14:textId="57D2313A" w:rsidR="00D77DDC" w:rsidRPr="00DF36E7" w:rsidRDefault="00D77DDC" w:rsidP="00D77DDC">
            <w:pPr>
              <w:shd w:val="clear" w:color="auto" w:fill="FFFFFF"/>
              <w:spacing w:after="120" w:line="240" w:lineRule="auto"/>
              <w:jc w:val="both"/>
              <w:rPr>
                <w:rFonts w:ascii="Times New Roman" w:hAnsi="Times New Roman"/>
                <w:b/>
                <w:bCs/>
                <w:sz w:val="21"/>
                <w:szCs w:val="21"/>
                <w:u w:val="single"/>
              </w:rPr>
            </w:pPr>
            <w:r w:rsidRPr="00DF36E7">
              <w:rPr>
                <w:rFonts w:ascii="Times New Roman" w:hAnsi="Times New Roman"/>
                <w:b/>
                <w:bCs/>
                <w:sz w:val="21"/>
                <w:szCs w:val="21"/>
                <w:u w:val="single"/>
              </w:rPr>
              <w:t>WYNAGRODZENIA</w:t>
            </w:r>
          </w:p>
          <w:p w14:paraId="38DA54F2" w14:textId="77777777" w:rsidR="00D77DDC" w:rsidRPr="00DF36E7" w:rsidRDefault="00D77DDC" w:rsidP="00D77DDC">
            <w:pPr>
              <w:spacing w:after="120" w:line="240" w:lineRule="auto"/>
              <w:jc w:val="both"/>
              <w:rPr>
                <w:b/>
                <w:bCs/>
              </w:rPr>
            </w:pPr>
            <w:r w:rsidRPr="00DF36E7">
              <w:rPr>
                <w:rFonts w:ascii="Times New Roman" w:hAnsi="Times New Roman"/>
                <w:sz w:val="21"/>
                <w:szCs w:val="21"/>
              </w:rPr>
              <w:t xml:space="preserve">Wejście w życie przepisów art. 138-141 (delegowanie sędziego) z uwagi na zastosowanie analogicznych rozwiązań względem obowiązujących przepisów </w:t>
            </w:r>
            <w:r w:rsidRPr="00DF36E7">
              <w:rPr>
                <w:rFonts w:ascii="Times New Roman" w:hAnsi="Times New Roman"/>
                <w:sz w:val="21"/>
                <w:szCs w:val="21"/>
                <w:u w:val="single"/>
              </w:rPr>
              <w:t>nie spowoduje dodatkowych skutków finansowych w części 15 budżetu państwa Sądy powszechne</w:t>
            </w:r>
            <w:r w:rsidRPr="00DF36E7">
              <w:rPr>
                <w:rFonts w:ascii="Times New Roman" w:hAnsi="Times New Roman"/>
                <w:sz w:val="21"/>
                <w:szCs w:val="21"/>
              </w:rPr>
              <w:t>.</w:t>
            </w:r>
            <w:r w:rsidRPr="00DF36E7">
              <w:rPr>
                <w:b/>
                <w:bCs/>
              </w:rPr>
              <w:t xml:space="preserve"> </w:t>
            </w:r>
          </w:p>
          <w:p w14:paraId="2AF9A55A" w14:textId="63026049"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u w:val="single"/>
              </w:rPr>
              <w:t>Podstawa ustalenia wynagrodzenia zasadniczego sędziów sądów powszechnych, asesorów sądowych oraz referendarzy sądowych i starszych referendarzy wskazana w przepisach art. 158 § 2 projektu ustawy – Prawo o ustroju sądów powszechnych względem obowiązujących przepisów pozostała bez zmian</w:t>
            </w:r>
            <w:r w:rsidRPr="00DF36E7">
              <w:rPr>
                <w:rFonts w:ascii="Times New Roman" w:hAnsi="Times New Roman"/>
                <w:sz w:val="21"/>
                <w:szCs w:val="21"/>
              </w:rPr>
              <w:t xml:space="preserve"> i stanowi przeciętne wynagrodzenie w drugim kwartale roku poprzedniego, ogłaszane </w:t>
            </w:r>
            <w:r w:rsidRPr="00DF36E7">
              <w:rPr>
                <w:rFonts w:ascii="Times New Roman" w:hAnsi="Times New Roman"/>
                <w:sz w:val="21"/>
                <w:szCs w:val="21"/>
              </w:rPr>
              <w:br/>
              <w:t>w Dzienniku Urzędowym Rzeczypospolitej Polskiej „Monitor Polski” przez Prezesa Głównego Urzędu Statystycznego na podstawie art. 20 pkt 2 ustawy z dnia 17 grudnia 1998 r. o emeryturach i rentach z Funduszu Ubezpieczeń Społecznych (Dz. U. z 2021 r. poz. 291, 353, 794 i 1621).</w:t>
            </w:r>
          </w:p>
          <w:p w14:paraId="46493494" w14:textId="7777777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u w:val="single"/>
              </w:rPr>
              <w:t>Przepisy regulujące wysokość dodatków dla sędziów za długoletnią pracę (art. 158 § 6 projektu) oraz gratyfikacji jubileuszowych</w:t>
            </w:r>
            <w:r w:rsidRPr="00DF36E7">
              <w:rPr>
                <w:rFonts w:ascii="Times New Roman" w:hAnsi="Times New Roman"/>
                <w:sz w:val="21"/>
                <w:szCs w:val="21"/>
              </w:rPr>
              <w:t xml:space="preserve"> (art. 160 § 1 projektu) również </w:t>
            </w:r>
            <w:r w:rsidRPr="00DF36E7">
              <w:rPr>
                <w:rFonts w:ascii="Times New Roman" w:hAnsi="Times New Roman"/>
                <w:sz w:val="21"/>
                <w:szCs w:val="21"/>
                <w:u w:val="single"/>
              </w:rPr>
              <w:t>pozostały bez zmian względem obowiązujących przepisów</w:t>
            </w:r>
          </w:p>
          <w:p w14:paraId="0172E52A" w14:textId="56834A12"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 xml:space="preserve">Wejście w życie stawek wynagrodzenia zasadniczego oraz mnożników, służących do ustalenia wysokości wynagrodzenia zasadniczego sędziów określonych w załączniku do projektu ustawy – Prawo o ustroju sądów powszechnych oraz stawek wskazanych w przepisach art. 163 projektu ustawy Przepisy wprowadzające ustawę – Prawo o ustroju sądów powszechnych </w:t>
            </w:r>
            <w:r w:rsidRPr="00DF36E7">
              <w:rPr>
                <w:rFonts w:ascii="Times New Roman" w:hAnsi="Times New Roman"/>
                <w:sz w:val="21"/>
                <w:szCs w:val="21"/>
                <w:u w:val="single"/>
              </w:rPr>
              <w:t>spowoduje wzrost wydatków na wynagrodzenia sędziów sądów powszechnych</w:t>
            </w:r>
            <w:r w:rsidRPr="00DF36E7">
              <w:rPr>
                <w:rFonts w:ascii="Times New Roman" w:hAnsi="Times New Roman"/>
                <w:sz w:val="21"/>
                <w:szCs w:val="21"/>
              </w:rPr>
              <w:t>, gdyż przedmiotowe stawki – po przekształceniu ich według zasad określonych w projektowanych przepisach ww. art. 163 – będą wyższe niż w załączniku do ustawy z dnia 27 lipca 2001 r. - Prawo o ustroju sądów powszechnych (Dz. U. z 2020 r. poz. 2072 oraz z 2021 r. poz. 1080 i 1236).</w:t>
            </w:r>
            <w:r w:rsidRPr="00DF36E7">
              <w:rPr>
                <w:rFonts w:ascii="Times New Roman" w:hAnsi="Times New Roman"/>
                <w:sz w:val="21"/>
                <w:szCs w:val="21"/>
              </w:rPr>
              <w:cr/>
            </w:r>
          </w:p>
          <w:tbl>
            <w:tblPr>
              <w:tblW w:w="7672" w:type="dxa"/>
              <w:jc w:val="center"/>
              <w:shd w:val="clear" w:color="auto" w:fill="FFFFFF"/>
              <w:tblLayout w:type="fixed"/>
              <w:tblCellMar>
                <w:left w:w="70" w:type="dxa"/>
                <w:right w:w="70" w:type="dxa"/>
              </w:tblCellMar>
              <w:tblLook w:val="0000" w:firstRow="0" w:lastRow="0" w:firstColumn="0" w:lastColumn="0" w:noHBand="0" w:noVBand="0"/>
            </w:tblPr>
            <w:tblGrid>
              <w:gridCol w:w="1793"/>
              <w:gridCol w:w="1680"/>
              <w:gridCol w:w="1135"/>
              <w:gridCol w:w="1827"/>
              <w:gridCol w:w="1237"/>
            </w:tblGrid>
            <w:tr w:rsidR="00D77DDC" w:rsidRPr="00DF36E7" w14:paraId="1C82E7A8" w14:textId="77777777" w:rsidTr="009E3290">
              <w:trPr>
                <w:trHeight w:val="59"/>
                <w:jc w:val="center"/>
              </w:trPr>
              <w:tc>
                <w:tcPr>
                  <w:tcW w:w="1793" w:type="dxa"/>
                  <w:vMerge w:val="restart"/>
                  <w:tcBorders>
                    <w:bottom w:val="single" w:sz="6" w:space="0" w:color="auto"/>
                    <w:right w:val="single" w:sz="6" w:space="0" w:color="auto"/>
                  </w:tcBorders>
                  <w:shd w:val="clear" w:color="auto" w:fill="FFFFFF"/>
                </w:tcPr>
                <w:p w14:paraId="2FCE361B" w14:textId="77777777" w:rsidR="00D77DDC" w:rsidRPr="00DF36E7" w:rsidRDefault="00D77DDC" w:rsidP="00D77DDC">
                  <w:pPr>
                    <w:spacing w:line="240" w:lineRule="auto"/>
                    <w:jc w:val="center"/>
                    <w:rPr>
                      <w:rFonts w:ascii="Times New Roman" w:hAnsi="Times New Roman"/>
                      <w:b/>
                      <w:bCs/>
                    </w:rPr>
                  </w:pPr>
                </w:p>
              </w:tc>
              <w:tc>
                <w:tcPr>
                  <w:tcW w:w="2815" w:type="dxa"/>
                  <w:gridSpan w:val="2"/>
                  <w:tcBorders>
                    <w:left w:val="single" w:sz="6" w:space="0" w:color="auto"/>
                    <w:bottom w:val="single" w:sz="6" w:space="0" w:color="auto"/>
                    <w:right w:val="single" w:sz="12" w:space="0" w:color="4472C4"/>
                  </w:tcBorders>
                  <w:shd w:val="clear" w:color="auto" w:fill="FFFFFF"/>
                </w:tcPr>
                <w:p w14:paraId="14FE65FB" w14:textId="77777777" w:rsidR="00D77DDC" w:rsidRPr="00DF36E7" w:rsidRDefault="00D77DDC" w:rsidP="00D77DDC">
                  <w:pPr>
                    <w:spacing w:line="240" w:lineRule="auto"/>
                    <w:jc w:val="center"/>
                    <w:rPr>
                      <w:rFonts w:ascii="Times New Roman" w:hAnsi="Times New Roman"/>
                      <w:b/>
                      <w:bCs/>
                    </w:rPr>
                  </w:pPr>
                  <w:r w:rsidRPr="00DF36E7">
                    <w:rPr>
                      <w:rFonts w:ascii="Times New Roman" w:hAnsi="Times New Roman"/>
                      <w:b/>
                      <w:bCs/>
                    </w:rPr>
                    <w:t>Dotychczasowe przepisy</w:t>
                  </w:r>
                </w:p>
              </w:tc>
              <w:tc>
                <w:tcPr>
                  <w:tcW w:w="3064" w:type="dxa"/>
                  <w:gridSpan w:val="2"/>
                  <w:tcBorders>
                    <w:left w:val="single" w:sz="12" w:space="0" w:color="4472C4"/>
                  </w:tcBorders>
                  <w:shd w:val="clear" w:color="auto" w:fill="FFFFFF"/>
                </w:tcPr>
                <w:p w14:paraId="7E9B07B0" w14:textId="77777777" w:rsidR="00D77DDC" w:rsidRPr="00DF36E7" w:rsidRDefault="00D77DDC" w:rsidP="00D77DDC">
                  <w:pPr>
                    <w:spacing w:line="240" w:lineRule="auto"/>
                    <w:jc w:val="center"/>
                    <w:rPr>
                      <w:rFonts w:ascii="Times New Roman" w:hAnsi="Times New Roman"/>
                      <w:b/>
                      <w:bCs/>
                    </w:rPr>
                  </w:pPr>
                  <w:r w:rsidRPr="00DF36E7">
                    <w:rPr>
                      <w:rFonts w:ascii="Times New Roman" w:hAnsi="Times New Roman"/>
                      <w:b/>
                      <w:bCs/>
                    </w:rPr>
                    <w:t>Projektowane przepisy</w:t>
                  </w:r>
                </w:p>
              </w:tc>
            </w:tr>
            <w:tr w:rsidR="00D77DDC" w:rsidRPr="00DF36E7" w14:paraId="351964A2" w14:textId="77777777" w:rsidTr="009E3290">
              <w:trPr>
                <w:trHeight w:val="59"/>
                <w:jc w:val="center"/>
              </w:trPr>
              <w:tc>
                <w:tcPr>
                  <w:tcW w:w="1793" w:type="dxa"/>
                  <w:vMerge/>
                  <w:tcBorders>
                    <w:top w:val="single" w:sz="6" w:space="0" w:color="auto"/>
                    <w:bottom w:val="single" w:sz="6" w:space="0" w:color="auto"/>
                    <w:right w:val="single" w:sz="6" w:space="0" w:color="auto"/>
                  </w:tcBorders>
                  <w:shd w:val="clear" w:color="auto" w:fill="FFFFFF"/>
                </w:tcPr>
                <w:p w14:paraId="64FDEBE0" w14:textId="77777777" w:rsidR="00D77DDC" w:rsidRPr="00DF36E7" w:rsidRDefault="00D77DDC" w:rsidP="00D77DDC">
                  <w:pPr>
                    <w:spacing w:line="240" w:lineRule="auto"/>
                    <w:jc w:val="center"/>
                    <w:rPr>
                      <w:rFonts w:ascii="Times New Roman" w:hAnsi="Times New Roman"/>
                      <w:b/>
                      <w:bCs/>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7C4ED407" w14:textId="77777777" w:rsidR="00D77DDC" w:rsidRPr="00DF36E7" w:rsidRDefault="00D77DDC" w:rsidP="00D77DDC">
                  <w:pPr>
                    <w:spacing w:line="240" w:lineRule="auto"/>
                    <w:jc w:val="center"/>
                    <w:rPr>
                      <w:rFonts w:ascii="Times New Roman" w:hAnsi="Times New Roman"/>
                      <w:b/>
                      <w:bCs/>
                    </w:rPr>
                  </w:pPr>
                  <w:r w:rsidRPr="00DF36E7">
                    <w:rPr>
                      <w:rFonts w:ascii="Times New Roman" w:hAnsi="Times New Roman"/>
                      <w:b/>
                      <w:bCs/>
                    </w:rPr>
                    <w:t>Stawka wynagrodzenia zasadniczego</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772900B5" w14:textId="77777777" w:rsidR="00D77DDC" w:rsidRPr="00DF36E7" w:rsidRDefault="00D77DDC" w:rsidP="00D77DDC">
                  <w:pPr>
                    <w:spacing w:line="240" w:lineRule="auto"/>
                    <w:jc w:val="center"/>
                    <w:rPr>
                      <w:rFonts w:ascii="Times New Roman" w:hAnsi="Times New Roman"/>
                      <w:b/>
                      <w:bCs/>
                    </w:rPr>
                  </w:pPr>
                  <w:r w:rsidRPr="00DF36E7">
                    <w:rPr>
                      <w:rFonts w:ascii="Times New Roman" w:hAnsi="Times New Roman"/>
                      <w:b/>
                      <w:bCs/>
                    </w:rPr>
                    <w:t>Mnożnik</w:t>
                  </w:r>
                </w:p>
              </w:tc>
              <w:tc>
                <w:tcPr>
                  <w:tcW w:w="1827" w:type="dxa"/>
                  <w:tcBorders>
                    <w:top w:val="single" w:sz="6" w:space="0" w:color="auto"/>
                    <w:left w:val="single" w:sz="12" w:space="0" w:color="4472C4"/>
                    <w:bottom w:val="single" w:sz="6" w:space="0" w:color="auto"/>
                    <w:right w:val="single" w:sz="6" w:space="0" w:color="auto"/>
                  </w:tcBorders>
                  <w:shd w:val="clear" w:color="auto" w:fill="FFFFFF"/>
                </w:tcPr>
                <w:p w14:paraId="7B0D1CCE" w14:textId="77777777" w:rsidR="00D77DDC" w:rsidRPr="00DF36E7" w:rsidRDefault="00D77DDC" w:rsidP="00D77DDC">
                  <w:pPr>
                    <w:spacing w:line="240" w:lineRule="auto"/>
                    <w:jc w:val="center"/>
                    <w:rPr>
                      <w:rFonts w:ascii="Times New Roman" w:hAnsi="Times New Roman"/>
                      <w:b/>
                      <w:bCs/>
                    </w:rPr>
                  </w:pPr>
                  <w:r w:rsidRPr="00DF36E7">
                    <w:rPr>
                      <w:rFonts w:ascii="Times New Roman" w:hAnsi="Times New Roman"/>
                      <w:b/>
                      <w:bCs/>
                    </w:rPr>
                    <w:t>Stawka wynagrodzenia zasadniczego</w:t>
                  </w:r>
                </w:p>
              </w:tc>
              <w:tc>
                <w:tcPr>
                  <w:tcW w:w="1237" w:type="dxa"/>
                  <w:tcBorders>
                    <w:top w:val="single" w:sz="6" w:space="0" w:color="auto"/>
                    <w:left w:val="single" w:sz="6" w:space="0" w:color="auto"/>
                  </w:tcBorders>
                  <w:shd w:val="clear" w:color="auto" w:fill="FFFFFF"/>
                </w:tcPr>
                <w:p w14:paraId="4117112F" w14:textId="77777777" w:rsidR="00D77DDC" w:rsidRPr="00DF36E7" w:rsidRDefault="00D77DDC" w:rsidP="00D77DDC">
                  <w:pPr>
                    <w:spacing w:line="240" w:lineRule="auto"/>
                    <w:jc w:val="center"/>
                    <w:rPr>
                      <w:rFonts w:ascii="Times New Roman" w:hAnsi="Times New Roman"/>
                      <w:b/>
                      <w:bCs/>
                    </w:rPr>
                  </w:pPr>
                  <w:r w:rsidRPr="00DF36E7">
                    <w:rPr>
                      <w:rFonts w:ascii="Times New Roman" w:hAnsi="Times New Roman"/>
                      <w:b/>
                      <w:bCs/>
                    </w:rPr>
                    <w:t>Mnożnik</w:t>
                  </w:r>
                </w:p>
                <w:p w14:paraId="2CFB05C7" w14:textId="77777777" w:rsidR="00D77DDC" w:rsidRPr="00DF36E7" w:rsidRDefault="00D77DDC" w:rsidP="00D77DDC">
                  <w:pPr>
                    <w:spacing w:line="240" w:lineRule="auto"/>
                    <w:jc w:val="center"/>
                    <w:rPr>
                      <w:rFonts w:ascii="Times New Roman" w:hAnsi="Times New Roman"/>
                      <w:b/>
                      <w:bCs/>
                    </w:rPr>
                  </w:pPr>
                </w:p>
              </w:tc>
            </w:tr>
            <w:tr w:rsidR="00D77DDC" w:rsidRPr="00DF36E7" w14:paraId="7796E65A" w14:textId="77777777" w:rsidTr="009E3290">
              <w:trPr>
                <w:trHeight w:val="38"/>
                <w:jc w:val="center"/>
              </w:trPr>
              <w:tc>
                <w:tcPr>
                  <w:tcW w:w="1793" w:type="dxa"/>
                  <w:vMerge w:val="restart"/>
                  <w:tcBorders>
                    <w:top w:val="single" w:sz="6" w:space="0" w:color="auto"/>
                    <w:bottom w:val="single" w:sz="6" w:space="0" w:color="auto"/>
                    <w:right w:val="single" w:sz="6" w:space="0" w:color="auto"/>
                  </w:tcBorders>
                  <w:shd w:val="clear" w:color="auto" w:fill="FFFFFF"/>
                  <w:vAlign w:val="center"/>
                </w:tcPr>
                <w:p w14:paraId="2A365D51" w14:textId="77777777" w:rsidR="00D77DDC" w:rsidRPr="00DF36E7" w:rsidRDefault="00D77DDC" w:rsidP="00D77DDC">
                  <w:pPr>
                    <w:tabs>
                      <w:tab w:val="left" w:pos="1380"/>
                    </w:tabs>
                    <w:spacing w:line="240" w:lineRule="auto"/>
                    <w:rPr>
                      <w:rFonts w:ascii="Times New Roman" w:hAnsi="Times New Roman"/>
                    </w:rPr>
                  </w:pPr>
                  <w:r w:rsidRPr="00DF36E7">
                    <w:rPr>
                      <w:rFonts w:ascii="Times New Roman" w:hAnsi="Times New Roman"/>
                    </w:rPr>
                    <w:t>Sędzia sądu rejonowego</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2A6A454" w14:textId="77777777" w:rsidR="00D77DDC" w:rsidRPr="00DF36E7" w:rsidRDefault="00D77DDC" w:rsidP="00D77DDC">
                  <w:pPr>
                    <w:spacing w:line="240" w:lineRule="auto"/>
                    <w:rPr>
                      <w:rFonts w:ascii="Times New Roman" w:hAnsi="Times New Roman"/>
                    </w:rPr>
                  </w:pPr>
                  <w:r w:rsidRPr="00DF36E7">
                    <w:rPr>
                      <w:rFonts w:ascii="Times New Roman" w:hAnsi="Times New Roman"/>
                    </w:rPr>
                    <w:t>pierwsza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4DFACAF6" w14:textId="77777777" w:rsidR="00D77DDC" w:rsidRPr="00DF36E7" w:rsidRDefault="00D77DDC" w:rsidP="00D77DDC">
                  <w:pPr>
                    <w:spacing w:line="240" w:lineRule="auto"/>
                    <w:rPr>
                      <w:rFonts w:ascii="Times New Roman" w:hAnsi="Times New Roman"/>
                    </w:rPr>
                  </w:pPr>
                  <w:r w:rsidRPr="00DF36E7">
                    <w:rPr>
                      <w:rFonts w:ascii="Times New Roman" w:hAnsi="Times New Roman"/>
                    </w:rPr>
                    <w:t>2,05</w:t>
                  </w:r>
                </w:p>
              </w:tc>
              <w:tc>
                <w:tcPr>
                  <w:tcW w:w="1827" w:type="dxa"/>
                  <w:tcBorders>
                    <w:top w:val="single" w:sz="6" w:space="0" w:color="auto"/>
                    <w:left w:val="single" w:sz="12" w:space="0" w:color="4472C4"/>
                    <w:bottom w:val="single" w:sz="6" w:space="0" w:color="auto"/>
                    <w:right w:val="single" w:sz="6" w:space="0" w:color="auto"/>
                  </w:tcBorders>
                  <w:shd w:val="clear" w:color="auto" w:fill="FFFFFF"/>
                </w:tcPr>
                <w:p w14:paraId="29490BCC" w14:textId="77777777" w:rsidR="00D77DDC" w:rsidRPr="00DF36E7" w:rsidRDefault="00D77DDC" w:rsidP="00D77DDC">
                  <w:pPr>
                    <w:spacing w:line="240" w:lineRule="auto"/>
                    <w:rPr>
                      <w:rFonts w:ascii="Times New Roman" w:hAnsi="Times New Roman"/>
                    </w:rPr>
                  </w:pPr>
                  <w:r w:rsidRPr="00DF36E7">
                    <w:rPr>
                      <w:rFonts w:ascii="Times New Roman" w:hAnsi="Times New Roman"/>
                    </w:rPr>
                    <w:t>pierwsza</w:t>
                  </w:r>
                </w:p>
              </w:tc>
              <w:tc>
                <w:tcPr>
                  <w:tcW w:w="1237" w:type="dxa"/>
                  <w:tcBorders>
                    <w:top w:val="single" w:sz="6" w:space="0" w:color="auto"/>
                    <w:left w:val="single" w:sz="6" w:space="0" w:color="auto"/>
                  </w:tcBorders>
                  <w:shd w:val="clear" w:color="auto" w:fill="FFFFFF"/>
                </w:tcPr>
                <w:p w14:paraId="72566613" w14:textId="77777777" w:rsidR="00D77DDC" w:rsidRPr="00DF36E7" w:rsidRDefault="00D77DDC" w:rsidP="00D77DDC">
                  <w:pPr>
                    <w:spacing w:line="240" w:lineRule="auto"/>
                    <w:rPr>
                      <w:rFonts w:ascii="Times New Roman" w:hAnsi="Times New Roman"/>
                    </w:rPr>
                  </w:pPr>
                  <w:r w:rsidRPr="00DF36E7">
                    <w:rPr>
                      <w:rFonts w:ascii="Times New Roman" w:hAnsi="Times New Roman"/>
                    </w:rPr>
                    <w:t xml:space="preserve"> 2,05</w:t>
                  </w:r>
                </w:p>
              </w:tc>
            </w:tr>
            <w:tr w:rsidR="00D77DDC" w:rsidRPr="00DF36E7" w14:paraId="0DE072D2"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vAlign w:val="center"/>
                </w:tcPr>
                <w:p w14:paraId="731009D9"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956AD1D" w14:textId="77777777" w:rsidR="00D77DDC" w:rsidRPr="00DF36E7" w:rsidRDefault="00D77DDC" w:rsidP="00D77DDC">
                  <w:pPr>
                    <w:spacing w:line="240" w:lineRule="auto"/>
                    <w:rPr>
                      <w:rFonts w:ascii="Times New Roman" w:hAnsi="Times New Roman"/>
                    </w:rPr>
                  </w:pPr>
                  <w:r w:rsidRPr="00DF36E7">
                    <w:rPr>
                      <w:rFonts w:ascii="Times New Roman" w:hAnsi="Times New Roman"/>
                    </w:rPr>
                    <w:t>druga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1D3BFEF0" w14:textId="77777777" w:rsidR="00D77DDC" w:rsidRPr="00DF36E7" w:rsidRDefault="00D77DDC" w:rsidP="00D77DDC">
                  <w:pPr>
                    <w:spacing w:line="240" w:lineRule="auto"/>
                    <w:rPr>
                      <w:rFonts w:ascii="Times New Roman" w:hAnsi="Times New Roman"/>
                    </w:rPr>
                  </w:pPr>
                  <w:r w:rsidRPr="00DF36E7">
                    <w:rPr>
                      <w:rFonts w:ascii="Times New Roman" w:hAnsi="Times New Roman"/>
                    </w:rPr>
                    <w:t>2,17</w:t>
                  </w:r>
                </w:p>
              </w:tc>
              <w:tc>
                <w:tcPr>
                  <w:tcW w:w="1827" w:type="dxa"/>
                  <w:tcBorders>
                    <w:top w:val="single" w:sz="6" w:space="0" w:color="auto"/>
                    <w:left w:val="single" w:sz="12" w:space="0" w:color="4472C4"/>
                    <w:bottom w:val="single" w:sz="6" w:space="0" w:color="auto"/>
                    <w:right w:val="single" w:sz="6" w:space="0" w:color="auto"/>
                  </w:tcBorders>
                  <w:shd w:val="clear" w:color="auto" w:fill="FFFFFF"/>
                </w:tcPr>
                <w:p w14:paraId="21B00904" w14:textId="77777777" w:rsidR="00D77DDC" w:rsidRPr="00DF36E7" w:rsidRDefault="00D77DDC" w:rsidP="00D77DDC">
                  <w:pPr>
                    <w:spacing w:line="240" w:lineRule="auto"/>
                    <w:rPr>
                      <w:rFonts w:ascii="Times New Roman" w:hAnsi="Times New Roman"/>
                    </w:rPr>
                  </w:pPr>
                  <w:r w:rsidRPr="00DF36E7">
                    <w:rPr>
                      <w:rFonts w:ascii="Times New Roman" w:hAnsi="Times New Roman"/>
                    </w:rPr>
                    <w:t>druga</w:t>
                  </w:r>
                </w:p>
              </w:tc>
              <w:tc>
                <w:tcPr>
                  <w:tcW w:w="1237" w:type="dxa"/>
                  <w:tcBorders>
                    <w:top w:val="single" w:sz="6" w:space="0" w:color="auto"/>
                    <w:left w:val="single" w:sz="6" w:space="0" w:color="auto"/>
                  </w:tcBorders>
                  <w:shd w:val="clear" w:color="auto" w:fill="FFFFFF"/>
                </w:tcPr>
                <w:p w14:paraId="7956B165" w14:textId="77777777" w:rsidR="00D77DDC" w:rsidRPr="00DF36E7" w:rsidRDefault="00D77DDC" w:rsidP="00D77DDC">
                  <w:pPr>
                    <w:spacing w:line="240" w:lineRule="auto"/>
                    <w:rPr>
                      <w:rFonts w:ascii="Times New Roman" w:hAnsi="Times New Roman"/>
                    </w:rPr>
                  </w:pPr>
                  <w:r w:rsidRPr="00DF36E7">
                    <w:rPr>
                      <w:rFonts w:ascii="Times New Roman" w:hAnsi="Times New Roman"/>
                    </w:rPr>
                    <w:t xml:space="preserve"> 2,30</w:t>
                  </w:r>
                </w:p>
              </w:tc>
            </w:tr>
            <w:tr w:rsidR="00D77DDC" w:rsidRPr="00DF36E7" w14:paraId="572F71DA"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vAlign w:val="center"/>
                </w:tcPr>
                <w:p w14:paraId="76A190F7"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F435A27" w14:textId="77777777" w:rsidR="00D77DDC" w:rsidRPr="00DF36E7" w:rsidRDefault="00D77DDC" w:rsidP="00D77DDC">
                  <w:pPr>
                    <w:spacing w:line="240" w:lineRule="auto"/>
                    <w:rPr>
                      <w:rFonts w:ascii="Times New Roman" w:hAnsi="Times New Roman"/>
                    </w:rPr>
                  </w:pPr>
                  <w:r w:rsidRPr="00DF36E7">
                    <w:rPr>
                      <w:rFonts w:ascii="Times New Roman" w:hAnsi="Times New Roman"/>
                    </w:rPr>
                    <w:t>trzecia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45E65EE9" w14:textId="77777777" w:rsidR="00D77DDC" w:rsidRPr="00DF36E7" w:rsidRDefault="00D77DDC" w:rsidP="00D77DDC">
                  <w:pPr>
                    <w:spacing w:line="240" w:lineRule="auto"/>
                    <w:rPr>
                      <w:rFonts w:ascii="Times New Roman" w:hAnsi="Times New Roman"/>
                    </w:rPr>
                  </w:pPr>
                  <w:r w:rsidRPr="00DF36E7">
                    <w:rPr>
                      <w:rFonts w:ascii="Times New Roman" w:hAnsi="Times New Roman"/>
                    </w:rPr>
                    <w:t>2,28</w:t>
                  </w:r>
                </w:p>
              </w:tc>
              <w:tc>
                <w:tcPr>
                  <w:tcW w:w="1827" w:type="dxa"/>
                  <w:tcBorders>
                    <w:top w:val="single" w:sz="6" w:space="0" w:color="auto"/>
                    <w:left w:val="single" w:sz="12" w:space="0" w:color="4472C4"/>
                    <w:bottom w:val="single" w:sz="6" w:space="0" w:color="auto"/>
                    <w:right w:val="single" w:sz="6" w:space="0" w:color="auto"/>
                  </w:tcBorders>
                  <w:shd w:val="clear" w:color="auto" w:fill="FFFFFF"/>
                </w:tcPr>
                <w:p w14:paraId="31D3FB32" w14:textId="77777777" w:rsidR="00D77DDC" w:rsidRPr="00DF36E7" w:rsidRDefault="00D77DDC" w:rsidP="00D77DDC">
                  <w:pPr>
                    <w:spacing w:line="240" w:lineRule="auto"/>
                    <w:rPr>
                      <w:rFonts w:ascii="Times New Roman" w:hAnsi="Times New Roman"/>
                    </w:rPr>
                  </w:pPr>
                  <w:r w:rsidRPr="00DF36E7">
                    <w:rPr>
                      <w:rFonts w:ascii="Times New Roman" w:hAnsi="Times New Roman"/>
                    </w:rPr>
                    <w:t>trzecia</w:t>
                  </w:r>
                </w:p>
              </w:tc>
              <w:tc>
                <w:tcPr>
                  <w:tcW w:w="1237" w:type="dxa"/>
                  <w:tcBorders>
                    <w:top w:val="single" w:sz="6" w:space="0" w:color="auto"/>
                    <w:left w:val="single" w:sz="6" w:space="0" w:color="auto"/>
                  </w:tcBorders>
                  <w:shd w:val="clear" w:color="auto" w:fill="FFFFFF"/>
                </w:tcPr>
                <w:p w14:paraId="2C586BE1" w14:textId="77777777" w:rsidR="00D77DDC" w:rsidRPr="00DF36E7" w:rsidRDefault="00D77DDC" w:rsidP="00D77DDC">
                  <w:pPr>
                    <w:spacing w:line="240" w:lineRule="auto"/>
                    <w:rPr>
                      <w:rFonts w:ascii="Times New Roman" w:hAnsi="Times New Roman"/>
                    </w:rPr>
                  </w:pPr>
                  <w:r w:rsidRPr="00DF36E7">
                    <w:rPr>
                      <w:rFonts w:ascii="Times New Roman" w:hAnsi="Times New Roman"/>
                    </w:rPr>
                    <w:t xml:space="preserve"> 2,45</w:t>
                  </w:r>
                </w:p>
              </w:tc>
            </w:tr>
            <w:tr w:rsidR="00D77DDC" w:rsidRPr="00DF36E7" w14:paraId="54320953"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vAlign w:val="center"/>
                </w:tcPr>
                <w:p w14:paraId="522F8D3D"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054A3D39" w14:textId="77777777" w:rsidR="00D77DDC" w:rsidRPr="00DF36E7" w:rsidRDefault="00D77DDC" w:rsidP="00D77DDC">
                  <w:pPr>
                    <w:spacing w:line="240" w:lineRule="auto"/>
                    <w:rPr>
                      <w:rFonts w:ascii="Times New Roman" w:hAnsi="Times New Roman"/>
                    </w:rPr>
                  </w:pPr>
                  <w:r w:rsidRPr="00DF36E7">
                    <w:rPr>
                      <w:rFonts w:ascii="Times New Roman" w:hAnsi="Times New Roman"/>
                    </w:rPr>
                    <w:t>czwarta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0C1B61F1" w14:textId="77777777" w:rsidR="00D77DDC" w:rsidRPr="00DF36E7" w:rsidRDefault="00D77DDC" w:rsidP="00D77DDC">
                  <w:pPr>
                    <w:spacing w:line="240" w:lineRule="auto"/>
                    <w:rPr>
                      <w:rFonts w:ascii="Times New Roman" w:hAnsi="Times New Roman"/>
                    </w:rPr>
                  </w:pPr>
                  <w:r w:rsidRPr="00DF36E7">
                    <w:rPr>
                      <w:rFonts w:ascii="Times New Roman" w:hAnsi="Times New Roman"/>
                    </w:rPr>
                    <w:t>2,36</w:t>
                  </w:r>
                </w:p>
              </w:tc>
              <w:tc>
                <w:tcPr>
                  <w:tcW w:w="1827" w:type="dxa"/>
                  <w:tcBorders>
                    <w:top w:val="single" w:sz="6" w:space="0" w:color="auto"/>
                    <w:left w:val="single" w:sz="12" w:space="0" w:color="4472C4"/>
                    <w:bottom w:val="single" w:sz="6" w:space="0" w:color="auto"/>
                    <w:right w:val="single" w:sz="6" w:space="0" w:color="auto"/>
                  </w:tcBorders>
                  <w:shd w:val="clear" w:color="auto" w:fill="FFFFFF"/>
                </w:tcPr>
                <w:p w14:paraId="118910CD" w14:textId="77777777" w:rsidR="00D77DDC" w:rsidRPr="00DF36E7" w:rsidRDefault="00D77DDC" w:rsidP="00D77DDC">
                  <w:pPr>
                    <w:spacing w:line="240" w:lineRule="auto"/>
                    <w:rPr>
                      <w:rFonts w:ascii="Times New Roman" w:hAnsi="Times New Roman"/>
                    </w:rPr>
                  </w:pPr>
                  <w:r w:rsidRPr="00DF36E7">
                    <w:rPr>
                      <w:rFonts w:ascii="Times New Roman" w:hAnsi="Times New Roman"/>
                    </w:rPr>
                    <w:t>czwarta</w:t>
                  </w:r>
                </w:p>
              </w:tc>
              <w:tc>
                <w:tcPr>
                  <w:tcW w:w="1237" w:type="dxa"/>
                  <w:tcBorders>
                    <w:top w:val="single" w:sz="6" w:space="0" w:color="auto"/>
                    <w:left w:val="single" w:sz="6" w:space="0" w:color="auto"/>
                  </w:tcBorders>
                  <w:shd w:val="clear" w:color="auto" w:fill="FFFFFF"/>
                </w:tcPr>
                <w:p w14:paraId="52564F6E" w14:textId="77777777" w:rsidR="00D77DDC" w:rsidRPr="00DF36E7" w:rsidRDefault="00D77DDC" w:rsidP="00D77DDC">
                  <w:pPr>
                    <w:spacing w:line="240" w:lineRule="auto"/>
                    <w:rPr>
                      <w:rFonts w:ascii="Times New Roman" w:hAnsi="Times New Roman"/>
                    </w:rPr>
                  </w:pPr>
                  <w:r w:rsidRPr="00DF36E7">
                    <w:rPr>
                      <w:rFonts w:ascii="Times New Roman" w:hAnsi="Times New Roman"/>
                    </w:rPr>
                    <w:t xml:space="preserve"> 2,55</w:t>
                  </w:r>
                </w:p>
              </w:tc>
            </w:tr>
            <w:tr w:rsidR="00D77DDC" w:rsidRPr="00DF36E7" w14:paraId="46351F3D"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vAlign w:val="center"/>
                </w:tcPr>
                <w:p w14:paraId="1E9C913E"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777CB410" w14:textId="77777777" w:rsidR="00D77DDC" w:rsidRPr="00DF36E7" w:rsidRDefault="00D77DDC" w:rsidP="00D77DDC">
                  <w:pPr>
                    <w:spacing w:line="240" w:lineRule="auto"/>
                    <w:rPr>
                      <w:rFonts w:ascii="Times New Roman" w:hAnsi="Times New Roman"/>
                    </w:rPr>
                  </w:pPr>
                  <w:r w:rsidRPr="00DF36E7">
                    <w:rPr>
                      <w:rFonts w:ascii="Times New Roman" w:hAnsi="Times New Roman"/>
                    </w:rPr>
                    <w:t>piąta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0614C107" w14:textId="77777777" w:rsidR="00D77DDC" w:rsidRPr="00DF36E7" w:rsidRDefault="00D77DDC" w:rsidP="00D77DDC">
                  <w:pPr>
                    <w:spacing w:line="240" w:lineRule="auto"/>
                    <w:rPr>
                      <w:rFonts w:ascii="Times New Roman" w:hAnsi="Times New Roman"/>
                    </w:rPr>
                  </w:pPr>
                  <w:r w:rsidRPr="00DF36E7">
                    <w:rPr>
                      <w:rFonts w:ascii="Times New Roman" w:hAnsi="Times New Roman"/>
                    </w:rPr>
                    <w:t>2,50</w:t>
                  </w:r>
                </w:p>
              </w:tc>
              <w:tc>
                <w:tcPr>
                  <w:tcW w:w="1827" w:type="dxa"/>
                  <w:tcBorders>
                    <w:top w:val="single" w:sz="6" w:space="0" w:color="auto"/>
                    <w:left w:val="single" w:sz="12" w:space="0" w:color="4472C4"/>
                    <w:bottom w:val="single" w:sz="6" w:space="0" w:color="auto"/>
                    <w:right w:val="single" w:sz="6" w:space="0" w:color="auto"/>
                  </w:tcBorders>
                  <w:shd w:val="clear" w:color="auto" w:fill="FFFFFF"/>
                </w:tcPr>
                <w:p w14:paraId="653DDCB8" w14:textId="77777777" w:rsidR="00D77DDC" w:rsidRPr="00DF36E7" w:rsidRDefault="00D77DDC" w:rsidP="00D77DDC">
                  <w:pPr>
                    <w:spacing w:line="240" w:lineRule="auto"/>
                    <w:rPr>
                      <w:rFonts w:ascii="Times New Roman" w:hAnsi="Times New Roman"/>
                    </w:rPr>
                  </w:pPr>
                  <w:r w:rsidRPr="00DF36E7">
                    <w:rPr>
                      <w:rFonts w:ascii="Times New Roman" w:hAnsi="Times New Roman"/>
                    </w:rPr>
                    <w:t>piąta</w:t>
                  </w:r>
                </w:p>
              </w:tc>
              <w:tc>
                <w:tcPr>
                  <w:tcW w:w="1237" w:type="dxa"/>
                  <w:tcBorders>
                    <w:top w:val="single" w:sz="6" w:space="0" w:color="auto"/>
                    <w:left w:val="single" w:sz="6" w:space="0" w:color="auto"/>
                  </w:tcBorders>
                  <w:shd w:val="clear" w:color="auto" w:fill="FFFFFF"/>
                </w:tcPr>
                <w:p w14:paraId="11495B02" w14:textId="77777777" w:rsidR="00D77DDC" w:rsidRPr="00DF36E7" w:rsidRDefault="00D77DDC" w:rsidP="00D77DDC">
                  <w:pPr>
                    <w:spacing w:line="240" w:lineRule="auto"/>
                    <w:rPr>
                      <w:rFonts w:ascii="Times New Roman" w:hAnsi="Times New Roman"/>
                    </w:rPr>
                  </w:pPr>
                  <w:r w:rsidRPr="00DF36E7">
                    <w:rPr>
                      <w:rFonts w:ascii="Times New Roman" w:hAnsi="Times New Roman"/>
                    </w:rPr>
                    <w:t xml:space="preserve"> 2,70</w:t>
                  </w:r>
                </w:p>
              </w:tc>
            </w:tr>
            <w:tr w:rsidR="00D77DDC" w:rsidRPr="00DF36E7" w14:paraId="6004B594" w14:textId="77777777" w:rsidTr="009E3290">
              <w:trPr>
                <w:trHeight w:val="38"/>
                <w:jc w:val="center"/>
              </w:trPr>
              <w:tc>
                <w:tcPr>
                  <w:tcW w:w="1793" w:type="dxa"/>
                  <w:vMerge w:val="restart"/>
                  <w:tcBorders>
                    <w:top w:val="single" w:sz="6" w:space="0" w:color="auto"/>
                    <w:bottom w:val="single" w:sz="6" w:space="0" w:color="auto"/>
                    <w:right w:val="single" w:sz="6" w:space="0" w:color="auto"/>
                  </w:tcBorders>
                  <w:shd w:val="clear" w:color="auto" w:fill="FFFFFF"/>
                  <w:vAlign w:val="center"/>
                </w:tcPr>
                <w:p w14:paraId="7EFC33E2" w14:textId="77777777" w:rsidR="00D77DDC" w:rsidRPr="00DF36E7" w:rsidRDefault="00D77DDC" w:rsidP="00D77DDC">
                  <w:pPr>
                    <w:spacing w:line="240" w:lineRule="auto"/>
                    <w:rPr>
                      <w:rFonts w:ascii="Times New Roman" w:hAnsi="Times New Roman"/>
                    </w:rPr>
                  </w:pPr>
                  <w:r w:rsidRPr="00DF36E7">
                    <w:rPr>
                      <w:rFonts w:ascii="Times New Roman" w:hAnsi="Times New Roman"/>
                    </w:rPr>
                    <w:t>Sędzia sądu okręgowego</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C5F654E" w14:textId="77777777" w:rsidR="00D77DDC" w:rsidRPr="00DF36E7" w:rsidRDefault="00D77DDC" w:rsidP="00D77DDC">
                  <w:pPr>
                    <w:spacing w:line="240" w:lineRule="auto"/>
                    <w:rPr>
                      <w:rFonts w:ascii="Times New Roman" w:hAnsi="Times New Roman"/>
                    </w:rPr>
                  </w:pPr>
                  <w:r w:rsidRPr="00DF36E7">
                    <w:rPr>
                      <w:rFonts w:ascii="Times New Roman" w:hAnsi="Times New Roman"/>
                    </w:rPr>
                    <w:t>czwarta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62BE3315" w14:textId="77777777" w:rsidR="00D77DDC" w:rsidRPr="00DF36E7" w:rsidRDefault="00D77DDC" w:rsidP="00D77DDC">
                  <w:pPr>
                    <w:spacing w:line="240" w:lineRule="auto"/>
                    <w:rPr>
                      <w:rFonts w:ascii="Times New Roman" w:hAnsi="Times New Roman"/>
                    </w:rPr>
                  </w:pPr>
                  <w:r w:rsidRPr="00DF36E7">
                    <w:rPr>
                      <w:rFonts w:ascii="Times New Roman" w:hAnsi="Times New Roman"/>
                    </w:rPr>
                    <w:t>2,36</w:t>
                  </w:r>
                </w:p>
              </w:tc>
              <w:tc>
                <w:tcPr>
                  <w:tcW w:w="1827" w:type="dxa"/>
                  <w:tcBorders>
                    <w:top w:val="single" w:sz="6" w:space="0" w:color="auto"/>
                    <w:left w:val="single" w:sz="12" w:space="0" w:color="4472C4"/>
                    <w:bottom w:val="single" w:sz="6" w:space="0" w:color="auto"/>
                    <w:right w:val="single" w:sz="6" w:space="0" w:color="auto"/>
                  </w:tcBorders>
                  <w:shd w:val="clear" w:color="auto" w:fill="FFFFFF"/>
                </w:tcPr>
                <w:p w14:paraId="35BA8CFD" w14:textId="77777777" w:rsidR="00D77DDC" w:rsidRPr="00DF36E7" w:rsidRDefault="00D77DDC" w:rsidP="00D77DDC">
                  <w:pPr>
                    <w:spacing w:line="240" w:lineRule="auto"/>
                    <w:rPr>
                      <w:rFonts w:ascii="Times New Roman" w:hAnsi="Times New Roman"/>
                    </w:rPr>
                  </w:pPr>
                  <w:r w:rsidRPr="00DF36E7">
                    <w:rPr>
                      <w:rFonts w:ascii="Times New Roman" w:hAnsi="Times New Roman"/>
                    </w:rPr>
                    <w:t>szósta</w:t>
                  </w:r>
                </w:p>
              </w:tc>
              <w:tc>
                <w:tcPr>
                  <w:tcW w:w="1237" w:type="dxa"/>
                  <w:tcBorders>
                    <w:top w:val="single" w:sz="6" w:space="0" w:color="auto"/>
                    <w:left w:val="single" w:sz="6" w:space="0" w:color="auto"/>
                  </w:tcBorders>
                  <w:shd w:val="clear" w:color="auto" w:fill="FFFFFF"/>
                </w:tcPr>
                <w:p w14:paraId="50BF9003" w14:textId="77777777" w:rsidR="00D77DDC" w:rsidRPr="00DF36E7" w:rsidRDefault="00D77DDC" w:rsidP="00D77DDC">
                  <w:pPr>
                    <w:spacing w:line="240" w:lineRule="auto"/>
                    <w:rPr>
                      <w:rFonts w:ascii="Times New Roman" w:hAnsi="Times New Roman"/>
                    </w:rPr>
                  </w:pPr>
                  <w:r w:rsidRPr="00DF36E7">
                    <w:rPr>
                      <w:rFonts w:ascii="Times New Roman" w:hAnsi="Times New Roman"/>
                    </w:rPr>
                    <w:t xml:space="preserve"> 2,85</w:t>
                  </w:r>
                </w:p>
              </w:tc>
            </w:tr>
            <w:tr w:rsidR="00D77DDC" w:rsidRPr="00DF36E7" w14:paraId="2918AE4E"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vAlign w:val="center"/>
                </w:tcPr>
                <w:p w14:paraId="2FB6DD96"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155F8FC6" w14:textId="77777777" w:rsidR="00D77DDC" w:rsidRPr="00DF36E7" w:rsidRDefault="00D77DDC" w:rsidP="00D77DDC">
                  <w:pPr>
                    <w:spacing w:line="240" w:lineRule="auto"/>
                    <w:rPr>
                      <w:rFonts w:ascii="Times New Roman" w:hAnsi="Times New Roman"/>
                    </w:rPr>
                  </w:pPr>
                  <w:r w:rsidRPr="00DF36E7">
                    <w:rPr>
                      <w:rFonts w:ascii="Times New Roman" w:hAnsi="Times New Roman"/>
                    </w:rPr>
                    <w:t>piąta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0E1B4EF6" w14:textId="77777777" w:rsidR="00D77DDC" w:rsidRPr="00DF36E7" w:rsidRDefault="00D77DDC" w:rsidP="00D77DDC">
                  <w:pPr>
                    <w:spacing w:line="240" w:lineRule="auto"/>
                    <w:rPr>
                      <w:rFonts w:ascii="Times New Roman" w:hAnsi="Times New Roman"/>
                    </w:rPr>
                  </w:pPr>
                  <w:r w:rsidRPr="00DF36E7">
                    <w:rPr>
                      <w:rFonts w:ascii="Times New Roman" w:hAnsi="Times New Roman"/>
                    </w:rPr>
                    <w:t>2,50</w:t>
                  </w:r>
                </w:p>
              </w:tc>
              <w:tc>
                <w:tcPr>
                  <w:tcW w:w="1827" w:type="dxa"/>
                  <w:tcBorders>
                    <w:top w:val="single" w:sz="6" w:space="0" w:color="auto"/>
                    <w:left w:val="single" w:sz="12" w:space="0" w:color="4472C4"/>
                    <w:bottom w:val="single" w:sz="4" w:space="0" w:color="auto"/>
                    <w:right w:val="single" w:sz="6" w:space="0" w:color="auto"/>
                  </w:tcBorders>
                  <w:shd w:val="clear" w:color="auto" w:fill="FFFFFF"/>
                </w:tcPr>
                <w:p w14:paraId="48B0F767" w14:textId="77777777" w:rsidR="00D77DDC" w:rsidRPr="00DF36E7" w:rsidRDefault="00D77DDC" w:rsidP="00D77DDC">
                  <w:pPr>
                    <w:spacing w:line="240" w:lineRule="auto"/>
                    <w:rPr>
                      <w:rFonts w:ascii="Times New Roman" w:hAnsi="Times New Roman"/>
                    </w:rPr>
                  </w:pPr>
                  <w:r w:rsidRPr="00DF36E7">
                    <w:rPr>
                      <w:rFonts w:ascii="Times New Roman" w:hAnsi="Times New Roman"/>
                    </w:rPr>
                    <w:t>siódma</w:t>
                  </w:r>
                </w:p>
              </w:tc>
              <w:tc>
                <w:tcPr>
                  <w:tcW w:w="1237" w:type="dxa"/>
                  <w:tcBorders>
                    <w:top w:val="single" w:sz="6" w:space="0" w:color="auto"/>
                    <w:left w:val="single" w:sz="6" w:space="0" w:color="auto"/>
                    <w:bottom w:val="single" w:sz="4" w:space="0" w:color="auto"/>
                  </w:tcBorders>
                  <w:shd w:val="clear" w:color="auto" w:fill="FFFFFF"/>
                </w:tcPr>
                <w:p w14:paraId="4810018F" w14:textId="77777777" w:rsidR="00D77DDC" w:rsidRPr="00DF36E7" w:rsidRDefault="00D77DDC" w:rsidP="00D77DDC">
                  <w:pPr>
                    <w:spacing w:line="240" w:lineRule="auto"/>
                    <w:rPr>
                      <w:rFonts w:ascii="Times New Roman" w:hAnsi="Times New Roman"/>
                    </w:rPr>
                  </w:pPr>
                  <w:r w:rsidRPr="00DF36E7">
                    <w:rPr>
                      <w:rFonts w:ascii="Times New Roman" w:hAnsi="Times New Roman"/>
                    </w:rPr>
                    <w:t xml:space="preserve"> 3,00</w:t>
                  </w:r>
                </w:p>
              </w:tc>
            </w:tr>
            <w:tr w:rsidR="00D77DDC" w:rsidRPr="00DF36E7" w14:paraId="38380D22"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vAlign w:val="center"/>
                </w:tcPr>
                <w:p w14:paraId="32E3BAA2"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57B9996" w14:textId="77777777" w:rsidR="00D77DDC" w:rsidRPr="00DF36E7" w:rsidRDefault="00D77DDC" w:rsidP="00D77DDC">
                  <w:pPr>
                    <w:spacing w:line="240" w:lineRule="auto"/>
                    <w:rPr>
                      <w:rFonts w:ascii="Times New Roman" w:hAnsi="Times New Roman"/>
                    </w:rPr>
                  </w:pPr>
                  <w:r w:rsidRPr="00DF36E7">
                    <w:rPr>
                      <w:rFonts w:ascii="Times New Roman" w:hAnsi="Times New Roman"/>
                    </w:rPr>
                    <w:t>szósta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51C00D4C" w14:textId="77777777" w:rsidR="00D77DDC" w:rsidRPr="00DF36E7" w:rsidRDefault="00D77DDC" w:rsidP="00D77DDC">
                  <w:pPr>
                    <w:spacing w:line="240" w:lineRule="auto"/>
                    <w:rPr>
                      <w:rFonts w:ascii="Times New Roman" w:hAnsi="Times New Roman"/>
                    </w:rPr>
                  </w:pPr>
                  <w:r w:rsidRPr="00DF36E7">
                    <w:rPr>
                      <w:rFonts w:ascii="Times New Roman" w:hAnsi="Times New Roman"/>
                    </w:rPr>
                    <w:t>2,65</w:t>
                  </w:r>
                </w:p>
              </w:tc>
              <w:tc>
                <w:tcPr>
                  <w:tcW w:w="3064" w:type="dxa"/>
                  <w:gridSpan w:val="2"/>
                  <w:vMerge w:val="restart"/>
                  <w:tcBorders>
                    <w:top w:val="single" w:sz="4" w:space="0" w:color="auto"/>
                    <w:left w:val="single" w:sz="12" w:space="0" w:color="4472C4"/>
                    <w:bottom w:val="single" w:sz="4" w:space="0" w:color="auto"/>
                  </w:tcBorders>
                  <w:shd w:val="clear" w:color="auto" w:fill="FFFFFF"/>
                </w:tcPr>
                <w:p w14:paraId="4FCAF579" w14:textId="77777777" w:rsidR="00D77DDC" w:rsidRPr="00DF36E7" w:rsidRDefault="00D77DDC" w:rsidP="00D77DDC">
                  <w:pPr>
                    <w:spacing w:line="240" w:lineRule="auto"/>
                    <w:rPr>
                      <w:rFonts w:ascii="Times New Roman" w:hAnsi="Times New Roman"/>
                    </w:rPr>
                  </w:pPr>
                </w:p>
              </w:tc>
            </w:tr>
            <w:tr w:rsidR="00D77DDC" w:rsidRPr="00DF36E7" w14:paraId="4C93C778"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vAlign w:val="center"/>
                </w:tcPr>
                <w:p w14:paraId="595C9396"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F96D136" w14:textId="77777777" w:rsidR="00D77DDC" w:rsidRPr="00DF36E7" w:rsidRDefault="00D77DDC" w:rsidP="00D77DDC">
                  <w:pPr>
                    <w:spacing w:line="240" w:lineRule="auto"/>
                    <w:rPr>
                      <w:rFonts w:ascii="Times New Roman" w:hAnsi="Times New Roman"/>
                    </w:rPr>
                  </w:pPr>
                  <w:r w:rsidRPr="00DF36E7">
                    <w:rPr>
                      <w:rFonts w:ascii="Times New Roman" w:hAnsi="Times New Roman"/>
                    </w:rPr>
                    <w:t>siódma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67E4D7C9" w14:textId="77777777" w:rsidR="00D77DDC" w:rsidRPr="00DF36E7" w:rsidRDefault="00D77DDC" w:rsidP="00D77DDC">
                  <w:pPr>
                    <w:spacing w:line="240" w:lineRule="auto"/>
                    <w:rPr>
                      <w:rFonts w:ascii="Times New Roman" w:hAnsi="Times New Roman"/>
                    </w:rPr>
                  </w:pPr>
                  <w:r w:rsidRPr="00DF36E7">
                    <w:rPr>
                      <w:rFonts w:ascii="Times New Roman" w:hAnsi="Times New Roman"/>
                    </w:rPr>
                    <w:t>2,75</w:t>
                  </w:r>
                </w:p>
              </w:tc>
              <w:tc>
                <w:tcPr>
                  <w:tcW w:w="3064" w:type="dxa"/>
                  <w:gridSpan w:val="2"/>
                  <w:vMerge/>
                  <w:tcBorders>
                    <w:top w:val="single" w:sz="4" w:space="0" w:color="auto"/>
                    <w:left w:val="single" w:sz="12" w:space="0" w:color="4472C4"/>
                    <w:bottom w:val="single" w:sz="4" w:space="0" w:color="auto"/>
                  </w:tcBorders>
                  <w:shd w:val="clear" w:color="auto" w:fill="FFFFFF"/>
                </w:tcPr>
                <w:p w14:paraId="51372BAF" w14:textId="77777777" w:rsidR="00D77DDC" w:rsidRPr="00DF36E7" w:rsidRDefault="00D77DDC" w:rsidP="00D77DDC">
                  <w:pPr>
                    <w:spacing w:line="240" w:lineRule="auto"/>
                    <w:rPr>
                      <w:rFonts w:ascii="Times New Roman" w:hAnsi="Times New Roman"/>
                    </w:rPr>
                  </w:pPr>
                </w:p>
              </w:tc>
            </w:tr>
            <w:tr w:rsidR="00D77DDC" w:rsidRPr="00DF36E7" w14:paraId="5F6969D8"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vAlign w:val="center"/>
                </w:tcPr>
                <w:p w14:paraId="5C5819D6"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AE41F61" w14:textId="77777777" w:rsidR="00D77DDC" w:rsidRPr="00DF36E7" w:rsidRDefault="00D77DDC" w:rsidP="00D77DDC">
                  <w:pPr>
                    <w:spacing w:line="240" w:lineRule="auto"/>
                    <w:rPr>
                      <w:rFonts w:ascii="Times New Roman" w:hAnsi="Times New Roman"/>
                    </w:rPr>
                  </w:pPr>
                  <w:r w:rsidRPr="00DF36E7">
                    <w:rPr>
                      <w:rFonts w:ascii="Times New Roman" w:hAnsi="Times New Roman"/>
                    </w:rPr>
                    <w:t>ósma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5C9490A5" w14:textId="77777777" w:rsidR="00D77DDC" w:rsidRPr="00DF36E7" w:rsidRDefault="00D77DDC" w:rsidP="00D77DDC">
                  <w:pPr>
                    <w:spacing w:line="240" w:lineRule="auto"/>
                    <w:rPr>
                      <w:rFonts w:ascii="Times New Roman" w:hAnsi="Times New Roman"/>
                    </w:rPr>
                  </w:pPr>
                  <w:r w:rsidRPr="00DF36E7">
                    <w:rPr>
                      <w:rFonts w:ascii="Times New Roman" w:hAnsi="Times New Roman"/>
                    </w:rPr>
                    <w:t>2,92</w:t>
                  </w:r>
                </w:p>
              </w:tc>
              <w:tc>
                <w:tcPr>
                  <w:tcW w:w="3064" w:type="dxa"/>
                  <w:gridSpan w:val="2"/>
                  <w:vMerge/>
                  <w:tcBorders>
                    <w:top w:val="single" w:sz="4" w:space="0" w:color="auto"/>
                    <w:left w:val="single" w:sz="12" w:space="0" w:color="4472C4"/>
                    <w:bottom w:val="single" w:sz="4" w:space="0" w:color="auto"/>
                  </w:tcBorders>
                  <w:shd w:val="clear" w:color="auto" w:fill="FFFFFF"/>
                </w:tcPr>
                <w:p w14:paraId="4A7E03ED" w14:textId="77777777" w:rsidR="00D77DDC" w:rsidRPr="00DF36E7" w:rsidRDefault="00D77DDC" w:rsidP="00D77DDC">
                  <w:pPr>
                    <w:spacing w:line="240" w:lineRule="auto"/>
                    <w:rPr>
                      <w:rFonts w:ascii="Times New Roman" w:hAnsi="Times New Roman"/>
                    </w:rPr>
                  </w:pPr>
                </w:p>
              </w:tc>
            </w:tr>
            <w:tr w:rsidR="00D77DDC" w:rsidRPr="00DF36E7" w14:paraId="33DEC90A" w14:textId="77777777" w:rsidTr="009E3290">
              <w:trPr>
                <w:trHeight w:val="38"/>
                <w:jc w:val="center"/>
              </w:trPr>
              <w:tc>
                <w:tcPr>
                  <w:tcW w:w="1793" w:type="dxa"/>
                  <w:vMerge w:val="restart"/>
                  <w:tcBorders>
                    <w:top w:val="single" w:sz="6" w:space="0" w:color="auto"/>
                    <w:bottom w:val="single" w:sz="6" w:space="0" w:color="auto"/>
                    <w:right w:val="single" w:sz="6" w:space="0" w:color="auto"/>
                  </w:tcBorders>
                  <w:shd w:val="clear" w:color="auto" w:fill="FFFFFF"/>
                  <w:vAlign w:val="center"/>
                </w:tcPr>
                <w:p w14:paraId="6A0E7FFF" w14:textId="77777777" w:rsidR="00D77DDC" w:rsidRPr="00DF36E7" w:rsidRDefault="00D77DDC" w:rsidP="00D77DDC">
                  <w:pPr>
                    <w:spacing w:line="240" w:lineRule="auto"/>
                    <w:rPr>
                      <w:rFonts w:ascii="Times New Roman" w:hAnsi="Times New Roman"/>
                    </w:rPr>
                  </w:pPr>
                  <w:r w:rsidRPr="00DF36E7">
                    <w:rPr>
                      <w:rFonts w:ascii="Times New Roman" w:hAnsi="Times New Roman"/>
                    </w:rPr>
                    <w:t>Sędzia sądu apelacyjnego</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951557E" w14:textId="77777777" w:rsidR="00D77DDC" w:rsidRPr="00DF36E7" w:rsidRDefault="00D77DDC" w:rsidP="00D77DDC">
                  <w:pPr>
                    <w:spacing w:line="240" w:lineRule="auto"/>
                    <w:rPr>
                      <w:rFonts w:ascii="Times New Roman" w:hAnsi="Times New Roman"/>
                    </w:rPr>
                  </w:pPr>
                  <w:r w:rsidRPr="00DF36E7">
                    <w:rPr>
                      <w:rFonts w:ascii="Times New Roman" w:hAnsi="Times New Roman"/>
                    </w:rPr>
                    <w:t>siódma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5049A647" w14:textId="77777777" w:rsidR="00D77DDC" w:rsidRPr="00DF36E7" w:rsidRDefault="00D77DDC" w:rsidP="00D77DDC">
                  <w:pPr>
                    <w:spacing w:line="240" w:lineRule="auto"/>
                    <w:rPr>
                      <w:rFonts w:ascii="Times New Roman" w:hAnsi="Times New Roman"/>
                    </w:rPr>
                  </w:pPr>
                  <w:r w:rsidRPr="00DF36E7">
                    <w:rPr>
                      <w:rFonts w:ascii="Times New Roman" w:hAnsi="Times New Roman"/>
                    </w:rPr>
                    <w:t>2,75</w:t>
                  </w:r>
                </w:p>
              </w:tc>
              <w:tc>
                <w:tcPr>
                  <w:tcW w:w="3064" w:type="dxa"/>
                  <w:gridSpan w:val="2"/>
                  <w:vMerge/>
                  <w:tcBorders>
                    <w:top w:val="single" w:sz="4" w:space="0" w:color="auto"/>
                    <w:left w:val="single" w:sz="12" w:space="0" w:color="4472C4"/>
                    <w:bottom w:val="single" w:sz="4" w:space="0" w:color="auto"/>
                  </w:tcBorders>
                  <w:shd w:val="clear" w:color="auto" w:fill="FFFFFF"/>
                </w:tcPr>
                <w:p w14:paraId="347CD406" w14:textId="77777777" w:rsidR="00D77DDC" w:rsidRPr="00DF36E7" w:rsidRDefault="00D77DDC" w:rsidP="00D77DDC">
                  <w:pPr>
                    <w:spacing w:line="240" w:lineRule="auto"/>
                    <w:rPr>
                      <w:rFonts w:ascii="Times New Roman" w:hAnsi="Times New Roman"/>
                    </w:rPr>
                  </w:pPr>
                </w:p>
              </w:tc>
            </w:tr>
            <w:tr w:rsidR="00D77DDC" w:rsidRPr="00DF36E7" w14:paraId="6DB49C5D"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tcPr>
                <w:p w14:paraId="04D35CD4"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B9CDC7A" w14:textId="77777777" w:rsidR="00D77DDC" w:rsidRPr="00DF36E7" w:rsidRDefault="00D77DDC" w:rsidP="00D77DDC">
                  <w:pPr>
                    <w:spacing w:line="240" w:lineRule="auto"/>
                    <w:rPr>
                      <w:rFonts w:ascii="Times New Roman" w:hAnsi="Times New Roman"/>
                    </w:rPr>
                  </w:pPr>
                  <w:r w:rsidRPr="00DF36E7">
                    <w:rPr>
                      <w:rFonts w:ascii="Times New Roman" w:hAnsi="Times New Roman"/>
                    </w:rPr>
                    <w:t>ósma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0BC2F549" w14:textId="77777777" w:rsidR="00D77DDC" w:rsidRPr="00DF36E7" w:rsidRDefault="00D77DDC" w:rsidP="00D77DDC">
                  <w:pPr>
                    <w:spacing w:line="240" w:lineRule="auto"/>
                    <w:rPr>
                      <w:rFonts w:ascii="Times New Roman" w:hAnsi="Times New Roman"/>
                    </w:rPr>
                  </w:pPr>
                  <w:r w:rsidRPr="00DF36E7">
                    <w:rPr>
                      <w:rFonts w:ascii="Times New Roman" w:hAnsi="Times New Roman"/>
                    </w:rPr>
                    <w:t>2,92</w:t>
                  </w:r>
                </w:p>
              </w:tc>
              <w:tc>
                <w:tcPr>
                  <w:tcW w:w="3064" w:type="dxa"/>
                  <w:gridSpan w:val="2"/>
                  <w:vMerge/>
                  <w:tcBorders>
                    <w:top w:val="single" w:sz="4" w:space="0" w:color="auto"/>
                    <w:left w:val="single" w:sz="12" w:space="0" w:color="4472C4"/>
                    <w:bottom w:val="single" w:sz="4" w:space="0" w:color="auto"/>
                  </w:tcBorders>
                  <w:shd w:val="clear" w:color="auto" w:fill="FFFFFF"/>
                </w:tcPr>
                <w:p w14:paraId="5148B780" w14:textId="77777777" w:rsidR="00D77DDC" w:rsidRPr="00DF36E7" w:rsidRDefault="00D77DDC" w:rsidP="00D77DDC">
                  <w:pPr>
                    <w:spacing w:line="240" w:lineRule="auto"/>
                    <w:rPr>
                      <w:rFonts w:ascii="Times New Roman" w:hAnsi="Times New Roman"/>
                    </w:rPr>
                  </w:pPr>
                </w:p>
              </w:tc>
            </w:tr>
            <w:tr w:rsidR="00D77DDC" w:rsidRPr="00DF36E7" w14:paraId="4F7ABB4C"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tcPr>
                <w:p w14:paraId="44DF8715"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E4E0EAA" w14:textId="77777777" w:rsidR="00D77DDC" w:rsidRPr="00DF36E7" w:rsidRDefault="00D77DDC" w:rsidP="00D77DDC">
                  <w:pPr>
                    <w:spacing w:line="240" w:lineRule="auto"/>
                    <w:rPr>
                      <w:rFonts w:ascii="Times New Roman" w:hAnsi="Times New Roman"/>
                    </w:rPr>
                  </w:pPr>
                  <w:r w:rsidRPr="00DF36E7">
                    <w:rPr>
                      <w:rFonts w:ascii="Times New Roman" w:hAnsi="Times New Roman"/>
                    </w:rPr>
                    <w:t>dziewiąta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23956807" w14:textId="77777777" w:rsidR="00D77DDC" w:rsidRPr="00DF36E7" w:rsidRDefault="00D77DDC" w:rsidP="00D77DDC">
                  <w:pPr>
                    <w:spacing w:line="240" w:lineRule="auto"/>
                    <w:rPr>
                      <w:rFonts w:ascii="Times New Roman" w:hAnsi="Times New Roman"/>
                    </w:rPr>
                  </w:pPr>
                  <w:r w:rsidRPr="00DF36E7">
                    <w:rPr>
                      <w:rFonts w:ascii="Times New Roman" w:hAnsi="Times New Roman"/>
                    </w:rPr>
                    <w:t>3,12</w:t>
                  </w:r>
                </w:p>
              </w:tc>
              <w:tc>
                <w:tcPr>
                  <w:tcW w:w="3064" w:type="dxa"/>
                  <w:gridSpan w:val="2"/>
                  <w:vMerge/>
                  <w:tcBorders>
                    <w:top w:val="single" w:sz="4" w:space="0" w:color="auto"/>
                    <w:left w:val="single" w:sz="12" w:space="0" w:color="4472C4"/>
                    <w:bottom w:val="single" w:sz="4" w:space="0" w:color="auto"/>
                  </w:tcBorders>
                  <w:shd w:val="clear" w:color="auto" w:fill="FFFFFF"/>
                </w:tcPr>
                <w:p w14:paraId="35C486F8" w14:textId="77777777" w:rsidR="00D77DDC" w:rsidRPr="00DF36E7" w:rsidRDefault="00D77DDC" w:rsidP="00D77DDC">
                  <w:pPr>
                    <w:spacing w:line="240" w:lineRule="auto"/>
                    <w:rPr>
                      <w:rFonts w:ascii="Times New Roman" w:hAnsi="Times New Roman"/>
                    </w:rPr>
                  </w:pPr>
                </w:p>
              </w:tc>
            </w:tr>
            <w:tr w:rsidR="00D77DDC" w:rsidRPr="00DF36E7" w14:paraId="05FEDE93" w14:textId="77777777" w:rsidTr="009E3290">
              <w:trPr>
                <w:trHeight w:val="38"/>
                <w:jc w:val="center"/>
              </w:trPr>
              <w:tc>
                <w:tcPr>
                  <w:tcW w:w="1793" w:type="dxa"/>
                  <w:vMerge/>
                  <w:tcBorders>
                    <w:top w:val="single" w:sz="6" w:space="0" w:color="auto"/>
                    <w:bottom w:val="single" w:sz="6" w:space="0" w:color="auto"/>
                    <w:right w:val="single" w:sz="6" w:space="0" w:color="auto"/>
                  </w:tcBorders>
                  <w:shd w:val="clear" w:color="auto" w:fill="FFFFFF"/>
                </w:tcPr>
                <w:p w14:paraId="32703F55" w14:textId="77777777" w:rsidR="00D77DDC" w:rsidRPr="00DF36E7" w:rsidRDefault="00D77DDC" w:rsidP="00D77DDC">
                  <w:pPr>
                    <w:spacing w:line="240" w:lineRule="auto"/>
                    <w:rPr>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173A68DD" w14:textId="77777777" w:rsidR="00D77DDC" w:rsidRPr="00DF36E7" w:rsidRDefault="00D77DDC" w:rsidP="00D77DDC">
                  <w:pPr>
                    <w:spacing w:line="240" w:lineRule="auto"/>
                    <w:rPr>
                      <w:rFonts w:ascii="Times New Roman" w:hAnsi="Times New Roman"/>
                    </w:rPr>
                  </w:pPr>
                  <w:r w:rsidRPr="00DF36E7">
                    <w:rPr>
                      <w:rFonts w:ascii="Times New Roman" w:hAnsi="Times New Roman"/>
                    </w:rPr>
                    <w:t>dziesiąta</w:t>
                  </w:r>
                </w:p>
              </w:tc>
              <w:tc>
                <w:tcPr>
                  <w:tcW w:w="1135" w:type="dxa"/>
                  <w:tcBorders>
                    <w:top w:val="single" w:sz="6" w:space="0" w:color="auto"/>
                    <w:left w:val="single" w:sz="6" w:space="0" w:color="auto"/>
                    <w:bottom w:val="single" w:sz="6" w:space="0" w:color="auto"/>
                    <w:right w:val="single" w:sz="12" w:space="0" w:color="4472C4"/>
                  </w:tcBorders>
                  <w:shd w:val="clear" w:color="auto" w:fill="FFFFFF"/>
                </w:tcPr>
                <w:p w14:paraId="36D5969D" w14:textId="77777777" w:rsidR="00D77DDC" w:rsidRPr="00DF36E7" w:rsidRDefault="00D77DDC" w:rsidP="00D77DDC">
                  <w:pPr>
                    <w:spacing w:line="240" w:lineRule="auto"/>
                    <w:rPr>
                      <w:rFonts w:ascii="Times New Roman" w:hAnsi="Times New Roman"/>
                    </w:rPr>
                  </w:pPr>
                  <w:r w:rsidRPr="00DF36E7">
                    <w:rPr>
                      <w:rFonts w:ascii="Times New Roman" w:hAnsi="Times New Roman"/>
                    </w:rPr>
                    <w:t>3,23</w:t>
                  </w:r>
                </w:p>
              </w:tc>
              <w:tc>
                <w:tcPr>
                  <w:tcW w:w="3064" w:type="dxa"/>
                  <w:gridSpan w:val="2"/>
                  <w:vMerge/>
                  <w:tcBorders>
                    <w:top w:val="single" w:sz="4" w:space="0" w:color="auto"/>
                    <w:left w:val="single" w:sz="12" w:space="0" w:color="4472C4"/>
                    <w:bottom w:val="single" w:sz="4" w:space="0" w:color="auto"/>
                  </w:tcBorders>
                  <w:shd w:val="clear" w:color="auto" w:fill="FFFFFF"/>
                </w:tcPr>
                <w:p w14:paraId="3AFFE4F2" w14:textId="77777777" w:rsidR="00D77DDC" w:rsidRPr="00DF36E7" w:rsidRDefault="00D77DDC" w:rsidP="00D77DDC">
                  <w:pPr>
                    <w:spacing w:line="240" w:lineRule="auto"/>
                    <w:rPr>
                      <w:rFonts w:ascii="Times New Roman" w:hAnsi="Times New Roman"/>
                    </w:rPr>
                  </w:pPr>
                </w:p>
              </w:tc>
            </w:tr>
          </w:tbl>
          <w:p w14:paraId="1DAD6BE5" w14:textId="77777777" w:rsidR="00D77DDC" w:rsidRPr="00DF36E7" w:rsidRDefault="00D77DDC" w:rsidP="00D77DDC">
            <w:pPr>
              <w:spacing w:after="120" w:line="240" w:lineRule="auto"/>
              <w:jc w:val="both"/>
              <w:rPr>
                <w:rFonts w:ascii="Times New Roman" w:hAnsi="Times New Roman"/>
                <w:b/>
                <w:bCs/>
                <w:sz w:val="21"/>
                <w:szCs w:val="21"/>
              </w:rPr>
            </w:pPr>
          </w:p>
          <w:p w14:paraId="2110F667"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 xml:space="preserve">Wejście w życie przepisów ustawy - Prawo o ustroju sądów powszechnych spowoduje wzrost wydatków w części 15 budżetu państwa Sądy powszechne związanych wynagrodzeniami </w:t>
            </w:r>
            <w:r w:rsidRPr="00DF36E7">
              <w:rPr>
                <w:rFonts w:ascii="Times New Roman" w:hAnsi="Times New Roman"/>
                <w:sz w:val="21"/>
                <w:szCs w:val="21"/>
              </w:rPr>
              <w:br/>
              <w:t>w następujących grupach zawodowych:</w:t>
            </w:r>
          </w:p>
          <w:p w14:paraId="22C98877" w14:textId="77777777" w:rsidR="00D77DDC" w:rsidRPr="00DF36E7" w:rsidRDefault="00D77DDC" w:rsidP="00D77DDC">
            <w:pPr>
              <w:numPr>
                <w:ilvl w:val="0"/>
                <w:numId w:val="21"/>
              </w:numPr>
              <w:spacing w:line="240" w:lineRule="auto"/>
              <w:jc w:val="both"/>
              <w:rPr>
                <w:rFonts w:ascii="Times New Roman" w:hAnsi="Times New Roman"/>
                <w:sz w:val="21"/>
                <w:szCs w:val="21"/>
              </w:rPr>
            </w:pPr>
            <w:r w:rsidRPr="00DF36E7">
              <w:rPr>
                <w:rFonts w:ascii="Times New Roman" w:hAnsi="Times New Roman"/>
                <w:sz w:val="21"/>
                <w:szCs w:val="21"/>
              </w:rPr>
              <w:t>sędziów sądów powszechnych (na podstawie zapisów art. 158-159 ww. projektu ustawy),</w:t>
            </w:r>
          </w:p>
          <w:p w14:paraId="2884F5CE" w14:textId="77777777" w:rsidR="00D77DDC" w:rsidRPr="00DF36E7" w:rsidRDefault="00D77DDC" w:rsidP="00D77DDC">
            <w:pPr>
              <w:numPr>
                <w:ilvl w:val="0"/>
                <w:numId w:val="21"/>
              </w:numPr>
              <w:spacing w:line="240" w:lineRule="auto"/>
              <w:jc w:val="both"/>
              <w:rPr>
                <w:rFonts w:ascii="Times New Roman" w:hAnsi="Times New Roman"/>
                <w:sz w:val="21"/>
                <w:szCs w:val="21"/>
              </w:rPr>
            </w:pPr>
            <w:r w:rsidRPr="00DF36E7">
              <w:rPr>
                <w:rFonts w:ascii="Times New Roman" w:hAnsi="Times New Roman"/>
                <w:sz w:val="21"/>
                <w:szCs w:val="21"/>
              </w:rPr>
              <w:t>asesorów sądowych (na podstawie przepisów art. 187 projektu ustawy),</w:t>
            </w:r>
          </w:p>
          <w:p w14:paraId="0FD698A3" w14:textId="77777777" w:rsidR="00D77DDC" w:rsidRPr="00DF36E7" w:rsidRDefault="00D77DDC" w:rsidP="00D77DDC">
            <w:pPr>
              <w:numPr>
                <w:ilvl w:val="0"/>
                <w:numId w:val="21"/>
              </w:numPr>
              <w:spacing w:line="240" w:lineRule="auto"/>
              <w:jc w:val="both"/>
              <w:rPr>
                <w:rFonts w:ascii="Times New Roman" w:hAnsi="Times New Roman"/>
                <w:sz w:val="21"/>
                <w:szCs w:val="21"/>
              </w:rPr>
            </w:pPr>
            <w:r w:rsidRPr="00DF36E7">
              <w:rPr>
                <w:rFonts w:ascii="Times New Roman" w:hAnsi="Times New Roman"/>
                <w:sz w:val="21"/>
                <w:szCs w:val="21"/>
              </w:rPr>
              <w:t>referendarzy sądowych i starszych referendarzy sądowych (na podstawie przepisów art. 237 projektu ustawy),</w:t>
            </w:r>
          </w:p>
          <w:p w14:paraId="364D80CF" w14:textId="4B2F0E6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 xml:space="preserve">na przestrzeni 10 lat o </w:t>
            </w:r>
            <w:r w:rsidRPr="00DF36E7">
              <w:rPr>
                <w:rFonts w:ascii="Times New Roman" w:hAnsi="Times New Roman"/>
                <w:b/>
                <w:bCs/>
                <w:sz w:val="21"/>
                <w:szCs w:val="21"/>
              </w:rPr>
              <w:t>1 004 834 tys. zł</w:t>
            </w:r>
          </w:p>
          <w:p w14:paraId="6D85DCD3" w14:textId="77777777" w:rsidR="00D77DDC" w:rsidRPr="00DF36E7" w:rsidRDefault="00D77DDC" w:rsidP="00D77DDC">
            <w:pPr>
              <w:spacing w:after="120" w:line="240" w:lineRule="auto"/>
              <w:jc w:val="both"/>
              <w:rPr>
                <w:rFonts w:ascii="Times New Roman" w:hAnsi="Times New Roman"/>
                <w:sz w:val="21"/>
                <w:szCs w:val="21"/>
              </w:rPr>
            </w:pPr>
          </w:p>
          <w:p w14:paraId="3E47A4ED" w14:textId="1B6B616C" w:rsidR="00D77DDC" w:rsidRPr="00DF36E7" w:rsidRDefault="00D77DDC" w:rsidP="00D77DDC">
            <w:pPr>
              <w:spacing w:after="120" w:line="240" w:lineRule="auto"/>
              <w:jc w:val="center"/>
              <w:rPr>
                <w:rFonts w:ascii="Times New Roman" w:hAnsi="Times New Roman"/>
                <w:b/>
                <w:bCs/>
                <w:sz w:val="21"/>
                <w:szCs w:val="21"/>
              </w:rPr>
            </w:pPr>
            <w:r w:rsidRPr="00DF36E7">
              <w:rPr>
                <w:rFonts w:ascii="Times New Roman" w:hAnsi="Times New Roman"/>
                <w:b/>
                <w:bCs/>
                <w:sz w:val="21"/>
                <w:szCs w:val="21"/>
              </w:rPr>
              <w:t>Skutki w okresie 10 lat od wejścia w życie zmian [tys. zł]</w:t>
            </w:r>
          </w:p>
          <w:p w14:paraId="7266F21F" w14:textId="0CFD941C" w:rsidR="00D77DDC" w:rsidRPr="00BC6158" w:rsidRDefault="00D77DDC" w:rsidP="00D77DDC">
            <w:pPr>
              <w:spacing w:after="120" w:line="240" w:lineRule="auto"/>
              <w:jc w:val="center"/>
              <w:rPr>
                <w:rFonts w:ascii="Times New Roman" w:hAnsi="Times New Roman"/>
                <w:i/>
                <w:iCs/>
                <w:sz w:val="21"/>
                <w:szCs w:val="21"/>
              </w:rPr>
            </w:pPr>
            <w:r w:rsidRPr="00BC6158">
              <w:rPr>
                <w:rFonts w:ascii="Times New Roman" w:hAnsi="Times New Roman"/>
                <w:i/>
                <w:iCs/>
                <w:sz w:val="21"/>
                <w:szCs w:val="21"/>
              </w:rPr>
              <w:t xml:space="preserve">Koszty wynagrodzeń (wynagrodzenie zasadnicze i dodatek stażowy) na przestrzeni 10 lat od 01.01.2023 wg zatrudnienia na 30.06.2021 i planów etatowych projektu ustawy 2022 oraz aktualnie obowiązujących przepisów w </w:t>
            </w:r>
            <w:r>
              <w:rPr>
                <w:rFonts w:ascii="Times New Roman" w:hAnsi="Times New Roman"/>
                <w:i/>
                <w:iCs/>
                <w:sz w:val="21"/>
                <w:szCs w:val="21"/>
              </w:rPr>
              <w:t xml:space="preserve">tys. </w:t>
            </w:r>
            <w:r w:rsidRPr="00BC6158">
              <w:rPr>
                <w:rFonts w:ascii="Times New Roman" w:hAnsi="Times New Roman"/>
                <w:i/>
                <w:iCs/>
                <w:sz w:val="21"/>
                <w:szCs w:val="21"/>
              </w:rPr>
              <w:t>PLN</w:t>
            </w:r>
          </w:p>
          <w:tbl>
            <w:tblPr>
              <w:tblW w:w="8552" w:type="dxa"/>
              <w:tblLayout w:type="fixed"/>
              <w:tblCellMar>
                <w:left w:w="70" w:type="dxa"/>
                <w:right w:w="70" w:type="dxa"/>
              </w:tblCellMar>
              <w:tblLook w:val="04A0" w:firstRow="1" w:lastRow="0" w:firstColumn="1" w:lastColumn="0" w:noHBand="0" w:noVBand="1"/>
            </w:tblPr>
            <w:tblGrid>
              <w:gridCol w:w="1464"/>
              <w:gridCol w:w="623"/>
              <w:gridCol w:w="624"/>
              <w:gridCol w:w="624"/>
              <w:gridCol w:w="623"/>
              <w:gridCol w:w="624"/>
              <w:gridCol w:w="624"/>
              <w:gridCol w:w="623"/>
              <w:gridCol w:w="624"/>
              <w:gridCol w:w="624"/>
              <w:gridCol w:w="624"/>
              <w:gridCol w:w="851"/>
            </w:tblGrid>
            <w:tr w:rsidR="00D77DDC" w:rsidRPr="00DF36E7" w14:paraId="394FC4D5" w14:textId="77777777" w:rsidTr="004D41AA">
              <w:trPr>
                <w:trHeight w:val="168"/>
              </w:trPr>
              <w:tc>
                <w:tcPr>
                  <w:tcW w:w="1464" w:type="dxa"/>
                  <w:tcBorders>
                    <w:top w:val="single" w:sz="8" w:space="0" w:color="auto"/>
                    <w:left w:val="single" w:sz="8" w:space="0" w:color="auto"/>
                    <w:bottom w:val="single" w:sz="8" w:space="0" w:color="auto"/>
                    <w:right w:val="single" w:sz="8" w:space="0" w:color="auto"/>
                  </w:tcBorders>
                  <w:shd w:val="clear" w:color="auto" w:fill="auto"/>
                  <w:noWrap/>
                  <w:hideMark/>
                </w:tcPr>
                <w:p w14:paraId="26D49BB2" w14:textId="77777777" w:rsidR="00D77DDC" w:rsidRPr="00DF36E7" w:rsidRDefault="00D77DDC" w:rsidP="00D77DDC">
                  <w:pPr>
                    <w:spacing w:line="240" w:lineRule="auto"/>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Grupa pracownicza</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4565C924"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2023</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6CE23CDF"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2024</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3E462C33"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2025</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251A7DAA"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2026</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0453B422"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2027</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1A3239DF"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2028</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13E2D85C"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2029</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00930BAE"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2030</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2433C5EA"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2031</w:t>
                  </w:r>
                </w:p>
              </w:tc>
              <w:tc>
                <w:tcPr>
                  <w:tcW w:w="624" w:type="dxa"/>
                  <w:tcBorders>
                    <w:top w:val="single" w:sz="8" w:space="0" w:color="auto"/>
                    <w:left w:val="nil"/>
                    <w:bottom w:val="single" w:sz="8" w:space="0" w:color="auto"/>
                    <w:right w:val="nil"/>
                  </w:tcBorders>
                  <w:shd w:val="clear" w:color="auto" w:fill="auto"/>
                  <w:vAlign w:val="center"/>
                  <w:hideMark/>
                </w:tcPr>
                <w:p w14:paraId="713C6238"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2032</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490FD3C"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RAZEM 10 lat</w:t>
                  </w:r>
                </w:p>
              </w:tc>
            </w:tr>
            <w:tr w:rsidR="00D77DDC" w:rsidRPr="00DF36E7" w14:paraId="7433CA36" w14:textId="77777777" w:rsidTr="004D41AA">
              <w:trPr>
                <w:trHeight w:val="159"/>
              </w:trPr>
              <w:tc>
                <w:tcPr>
                  <w:tcW w:w="1464" w:type="dxa"/>
                  <w:tcBorders>
                    <w:top w:val="nil"/>
                    <w:left w:val="single" w:sz="8" w:space="0" w:color="auto"/>
                    <w:bottom w:val="single" w:sz="4" w:space="0" w:color="auto"/>
                    <w:right w:val="single" w:sz="8" w:space="0" w:color="auto"/>
                  </w:tcBorders>
                  <w:shd w:val="clear" w:color="auto" w:fill="auto"/>
                  <w:noWrap/>
                  <w:hideMark/>
                </w:tcPr>
                <w:p w14:paraId="443EF7A5" w14:textId="77777777" w:rsidR="00D77DDC" w:rsidRPr="00DF36E7" w:rsidRDefault="00D77DDC" w:rsidP="00D77DDC">
                  <w:pPr>
                    <w:spacing w:line="240" w:lineRule="auto"/>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SĘDZIOWIE</w:t>
                  </w:r>
                </w:p>
              </w:tc>
              <w:tc>
                <w:tcPr>
                  <w:tcW w:w="623" w:type="dxa"/>
                  <w:tcBorders>
                    <w:top w:val="nil"/>
                    <w:left w:val="nil"/>
                    <w:bottom w:val="single" w:sz="4" w:space="0" w:color="auto"/>
                    <w:right w:val="single" w:sz="4" w:space="0" w:color="auto"/>
                  </w:tcBorders>
                  <w:shd w:val="clear" w:color="auto" w:fill="auto"/>
                  <w:noWrap/>
                  <w:hideMark/>
                </w:tcPr>
                <w:p w14:paraId="3EAF4DBB"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1 671 388</w:t>
                  </w:r>
                </w:p>
              </w:tc>
              <w:tc>
                <w:tcPr>
                  <w:tcW w:w="624" w:type="dxa"/>
                  <w:tcBorders>
                    <w:top w:val="nil"/>
                    <w:left w:val="nil"/>
                    <w:bottom w:val="single" w:sz="4" w:space="0" w:color="auto"/>
                    <w:right w:val="single" w:sz="4" w:space="0" w:color="auto"/>
                  </w:tcBorders>
                  <w:shd w:val="clear" w:color="auto" w:fill="auto"/>
                  <w:noWrap/>
                  <w:hideMark/>
                </w:tcPr>
                <w:p w14:paraId="6645E223"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1 685 880</w:t>
                  </w:r>
                </w:p>
              </w:tc>
              <w:tc>
                <w:tcPr>
                  <w:tcW w:w="624" w:type="dxa"/>
                  <w:tcBorders>
                    <w:top w:val="nil"/>
                    <w:left w:val="nil"/>
                    <w:bottom w:val="single" w:sz="4" w:space="0" w:color="auto"/>
                    <w:right w:val="single" w:sz="4" w:space="0" w:color="auto"/>
                  </w:tcBorders>
                  <w:shd w:val="clear" w:color="auto" w:fill="auto"/>
                  <w:noWrap/>
                  <w:hideMark/>
                </w:tcPr>
                <w:p w14:paraId="22014570"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1 699 067</w:t>
                  </w:r>
                </w:p>
              </w:tc>
              <w:tc>
                <w:tcPr>
                  <w:tcW w:w="623" w:type="dxa"/>
                  <w:tcBorders>
                    <w:top w:val="nil"/>
                    <w:left w:val="nil"/>
                    <w:bottom w:val="single" w:sz="4" w:space="0" w:color="auto"/>
                    <w:right w:val="single" w:sz="4" w:space="0" w:color="auto"/>
                  </w:tcBorders>
                  <w:shd w:val="clear" w:color="auto" w:fill="auto"/>
                  <w:noWrap/>
                  <w:hideMark/>
                </w:tcPr>
                <w:p w14:paraId="25D1A2AB"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1 709 205</w:t>
                  </w:r>
                </w:p>
              </w:tc>
              <w:tc>
                <w:tcPr>
                  <w:tcW w:w="624" w:type="dxa"/>
                  <w:tcBorders>
                    <w:top w:val="nil"/>
                    <w:left w:val="nil"/>
                    <w:bottom w:val="single" w:sz="4" w:space="0" w:color="auto"/>
                    <w:right w:val="single" w:sz="4" w:space="0" w:color="auto"/>
                  </w:tcBorders>
                  <w:shd w:val="clear" w:color="auto" w:fill="auto"/>
                  <w:noWrap/>
                  <w:hideMark/>
                </w:tcPr>
                <w:p w14:paraId="765A50CF"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1 719 200</w:t>
                  </w:r>
                </w:p>
              </w:tc>
              <w:tc>
                <w:tcPr>
                  <w:tcW w:w="624" w:type="dxa"/>
                  <w:tcBorders>
                    <w:top w:val="nil"/>
                    <w:left w:val="nil"/>
                    <w:bottom w:val="single" w:sz="4" w:space="0" w:color="auto"/>
                    <w:right w:val="single" w:sz="4" w:space="0" w:color="auto"/>
                  </w:tcBorders>
                  <w:shd w:val="clear" w:color="auto" w:fill="auto"/>
                  <w:noWrap/>
                  <w:hideMark/>
                </w:tcPr>
                <w:p w14:paraId="01DB1B7A"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1 731 096</w:t>
                  </w:r>
                </w:p>
              </w:tc>
              <w:tc>
                <w:tcPr>
                  <w:tcW w:w="623" w:type="dxa"/>
                  <w:tcBorders>
                    <w:top w:val="nil"/>
                    <w:left w:val="nil"/>
                    <w:bottom w:val="single" w:sz="4" w:space="0" w:color="auto"/>
                    <w:right w:val="single" w:sz="4" w:space="0" w:color="auto"/>
                  </w:tcBorders>
                  <w:shd w:val="clear" w:color="auto" w:fill="auto"/>
                  <w:noWrap/>
                  <w:hideMark/>
                </w:tcPr>
                <w:p w14:paraId="4DB9B79D"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1 737 615</w:t>
                  </w:r>
                </w:p>
              </w:tc>
              <w:tc>
                <w:tcPr>
                  <w:tcW w:w="624" w:type="dxa"/>
                  <w:tcBorders>
                    <w:top w:val="nil"/>
                    <w:left w:val="nil"/>
                    <w:bottom w:val="single" w:sz="4" w:space="0" w:color="auto"/>
                    <w:right w:val="single" w:sz="4" w:space="0" w:color="auto"/>
                  </w:tcBorders>
                  <w:shd w:val="clear" w:color="auto" w:fill="auto"/>
                  <w:noWrap/>
                  <w:hideMark/>
                </w:tcPr>
                <w:p w14:paraId="68C5E6E4"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1 744 733</w:t>
                  </w:r>
                </w:p>
              </w:tc>
              <w:tc>
                <w:tcPr>
                  <w:tcW w:w="624" w:type="dxa"/>
                  <w:tcBorders>
                    <w:top w:val="nil"/>
                    <w:left w:val="nil"/>
                    <w:bottom w:val="single" w:sz="4" w:space="0" w:color="auto"/>
                    <w:right w:val="single" w:sz="4" w:space="0" w:color="auto"/>
                  </w:tcBorders>
                  <w:shd w:val="clear" w:color="auto" w:fill="auto"/>
                  <w:noWrap/>
                  <w:hideMark/>
                </w:tcPr>
                <w:p w14:paraId="0B37960B"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1 750 106</w:t>
                  </w:r>
                </w:p>
              </w:tc>
              <w:tc>
                <w:tcPr>
                  <w:tcW w:w="624" w:type="dxa"/>
                  <w:tcBorders>
                    <w:top w:val="nil"/>
                    <w:left w:val="nil"/>
                    <w:bottom w:val="single" w:sz="4" w:space="0" w:color="auto"/>
                    <w:right w:val="nil"/>
                  </w:tcBorders>
                  <w:shd w:val="clear" w:color="auto" w:fill="auto"/>
                  <w:noWrap/>
                  <w:hideMark/>
                </w:tcPr>
                <w:p w14:paraId="6E83D5F9"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1 755 776</w:t>
                  </w:r>
                </w:p>
              </w:tc>
              <w:tc>
                <w:tcPr>
                  <w:tcW w:w="851" w:type="dxa"/>
                  <w:tcBorders>
                    <w:top w:val="nil"/>
                    <w:left w:val="single" w:sz="8" w:space="0" w:color="auto"/>
                    <w:bottom w:val="single" w:sz="4" w:space="0" w:color="auto"/>
                    <w:right w:val="single" w:sz="8" w:space="0" w:color="auto"/>
                  </w:tcBorders>
                  <w:shd w:val="clear" w:color="auto" w:fill="auto"/>
                  <w:noWrap/>
                  <w:hideMark/>
                </w:tcPr>
                <w:p w14:paraId="52B49137"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17 204 066</w:t>
                  </w:r>
                </w:p>
              </w:tc>
            </w:tr>
            <w:tr w:rsidR="00D77DDC" w:rsidRPr="00DF36E7" w14:paraId="49C4E1B5" w14:textId="77777777" w:rsidTr="004D41AA">
              <w:trPr>
                <w:trHeight w:val="168"/>
              </w:trPr>
              <w:tc>
                <w:tcPr>
                  <w:tcW w:w="1464" w:type="dxa"/>
                  <w:tcBorders>
                    <w:top w:val="nil"/>
                    <w:left w:val="single" w:sz="8" w:space="0" w:color="auto"/>
                    <w:bottom w:val="nil"/>
                    <w:right w:val="single" w:sz="8" w:space="0" w:color="auto"/>
                  </w:tcBorders>
                  <w:shd w:val="clear" w:color="auto" w:fill="auto"/>
                  <w:noWrap/>
                  <w:hideMark/>
                </w:tcPr>
                <w:p w14:paraId="01E174A7" w14:textId="77777777" w:rsidR="00D77DDC" w:rsidRPr="00DF36E7" w:rsidRDefault="00D77DDC" w:rsidP="00D77DDC">
                  <w:pPr>
                    <w:spacing w:line="240" w:lineRule="auto"/>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ASESOR*</w:t>
                  </w:r>
                </w:p>
              </w:tc>
              <w:tc>
                <w:tcPr>
                  <w:tcW w:w="623" w:type="dxa"/>
                  <w:tcBorders>
                    <w:top w:val="nil"/>
                    <w:left w:val="nil"/>
                    <w:bottom w:val="nil"/>
                    <w:right w:val="single" w:sz="4" w:space="0" w:color="auto"/>
                  </w:tcBorders>
                  <w:shd w:val="clear" w:color="auto" w:fill="auto"/>
                  <w:noWrap/>
                  <w:hideMark/>
                </w:tcPr>
                <w:p w14:paraId="4144E809"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116 207</w:t>
                  </w:r>
                </w:p>
              </w:tc>
              <w:tc>
                <w:tcPr>
                  <w:tcW w:w="624" w:type="dxa"/>
                  <w:tcBorders>
                    <w:top w:val="nil"/>
                    <w:left w:val="nil"/>
                    <w:bottom w:val="nil"/>
                    <w:right w:val="single" w:sz="4" w:space="0" w:color="auto"/>
                  </w:tcBorders>
                  <w:shd w:val="clear" w:color="auto" w:fill="auto"/>
                  <w:noWrap/>
                  <w:hideMark/>
                </w:tcPr>
                <w:p w14:paraId="0B86720C"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117 126</w:t>
                  </w:r>
                </w:p>
              </w:tc>
              <w:tc>
                <w:tcPr>
                  <w:tcW w:w="624" w:type="dxa"/>
                  <w:tcBorders>
                    <w:top w:val="nil"/>
                    <w:left w:val="nil"/>
                    <w:bottom w:val="nil"/>
                    <w:right w:val="single" w:sz="4" w:space="0" w:color="auto"/>
                  </w:tcBorders>
                  <w:shd w:val="clear" w:color="auto" w:fill="auto"/>
                  <w:noWrap/>
                  <w:hideMark/>
                </w:tcPr>
                <w:p w14:paraId="3FD1F97F"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118 323</w:t>
                  </w:r>
                </w:p>
              </w:tc>
              <w:tc>
                <w:tcPr>
                  <w:tcW w:w="623" w:type="dxa"/>
                  <w:tcBorders>
                    <w:top w:val="nil"/>
                    <w:left w:val="nil"/>
                    <w:bottom w:val="nil"/>
                    <w:right w:val="single" w:sz="4" w:space="0" w:color="auto"/>
                  </w:tcBorders>
                  <w:shd w:val="clear" w:color="auto" w:fill="auto"/>
                  <w:noWrap/>
                  <w:hideMark/>
                </w:tcPr>
                <w:p w14:paraId="755D4D62"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119 783</w:t>
                  </w:r>
                </w:p>
              </w:tc>
              <w:tc>
                <w:tcPr>
                  <w:tcW w:w="624" w:type="dxa"/>
                  <w:tcBorders>
                    <w:top w:val="nil"/>
                    <w:left w:val="nil"/>
                    <w:bottom w:val="nil"/>
                    <w:right w:val="single" w:sz="4" w:space="0" w:color="auto"/>
                  </w:tcBorders>
                  <w:shd w:val="clear" w:color="auto" w:fill="auto"/>
                  <w:noWrap/>
                  <w:hideMark/>
                </w:tcPr>
                <w:p w14:paraId="176E970C"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120 847</w:t>
                  </w:r>
                </w:p>
              </w:tc>
              <w:tc>
                <w:tcPr>
                  <w:tcW w:w="624" w:type="dxa"/>
                  <w:tcBorders>
                    <w:top w:val="nil"/>
                    <w:left w:val="nil"/>
                    <w:bottom w:val="nil"/>
                    <w:right w:val="single" w:sz="4" w:space="0" w:color="auto"/>
                  </w:tcBorders>
                  <w:shd w:val="clear" w:color="auto" w:fill="auto"/>
                  <w:noWrap/>
                  <w:hideMark/>
                </w:tcPr>
                <w:p w14:paraId="08A57750"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121 901</w:t>
                  </w:r>
                </w:p>
              </w:tc>
              <w:tc>
                <w:tcPr>
                  <w:tcW w:w="623" w:type="dxa"/>
                  <w:tcBorders>
                    <w:top w:val="nil"/>
                    <w:left w:val="nil"/>
                    <w:bottom w:val="nil"/>
                    <w:right w:val="single" w:sz="4" w:space="0" w:color="auto"/>
                  </w:tcBorders>
                  <w:shd w:val="clear" w:color="auto" w:fill="auto"/>
                  <w:noWrap/>
                  <w:hideMark/>
                </w:tcPr>
                <w:p w14:paraId="4EDEE445"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122 943</w:t>
                  </w:r>
                </w:p>
              </w:tc>
              <w:tc>
                <w:tcPr>
                  <w:tcW w:w="624" w:type="dxa"/>
                  <w:tcBorders>
                    <w:top w:val="nil"/>
                    <w:left w:val="nil"/>
                    <w:bottom w:val="nil"/>
                    <w:right w:val="single" w:sz="4" w:space="0" w:color="auto"/>
                  </w:tcBorders>
                  <w:shd w:val="clear" w:color="auto" w:fill="auto"/>
                  <w:noWrap/>
                  <w:hideMark/>
                </w:tcPr>
                <w:p w14:paraId="57E80B59"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123 969</w:t>
                  </w:r>
                </w:p>
              </w:tc>
              <w:tc>
                <w:tcPr>
                  <w:tcW w:w="624" w:type="dxa"/>
                  <w:tcBorders>
                    <w:top w:val="nil"/>
                    <w:left w:val="nil"/>
                    <w:bottom w:val="nil"/>
                    <w:right w:val="single" w:sz="4" w:space="0" w:color="auto"/>
                  </w:tcBorders>
                  <w:shd w:val="clear" w:color="auto" w:fill="auto"/>
                  <w:noWrap/>
                  <w:hideMark/>
                </w:tcPr>
                <w:p w14:paraId="7C083ED4"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124 945</w:t>
                  </w:r>
                </w:p>
              </w:tc>
              <w:tc>
                <w:tcPr>
                  <w:tcW w:w="624" w:type="dxa"/>
                  <w:tcBorders>
                    <w:top w:val="nil"/>
                    <w:left w:val="nil"/>
                    <w:bottom w:val="nil"/>
                    <w:right w:val="nil"/>
                  </w:tcBorders>
                  <w:shd w:val="clear" w:color="auto" w:fill="auto"/>
                  <w:noWrap/>
                  <w:hideMark/>
                </w:tcPr>
                <w:p w14:paraId="635F41A0"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125 832</w:t>
                  </w:r>
                </w:p>
              </w:tc>
              <w:tc>
                <w:tcPr>
                  <w:tcW w:w="851" w:type="dxa"/>
                  <w:tcBorders>
                    <w:top w:val="nil"/>
                    <w:left w:val="single" w:sz="8" w:space="0" w:color="auto"/>
                    <w:bottom w:val="nil"/>
                    <w:right w:val="single" w:sz="8" w:space="0" w:color="auto"/>
                  </w:tcBorders>
                  <w:shd w:val="clear" w:color="auto" w:fill="auto"/>
                  <w:noWrap/>
                  <w:hideMark/>
                </w:tcPr>
                <w:p w14:paraId="586585A5"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1 211 876</w:t>
                  </w:r>
                </w:p>
              </w:tc>
            </w:tr>
            <w:tr w:rsidR="00D77DDC" w:rsidRPr="00DF36E7" w14:paraId="4C402943" w14:textId="77777777" w:rsidTr="004D41AA">
              <w:trPr>
                <w:trHeight w:val="168"/>
              </w:trPr>
              <w:tc>
                <w:tcPr>
                  <w:tcW w:w="1464" w:type="dxa"/>
                  <w:tcBorders>
                    <w:top w:val="single" w:sz="8" w:space="0" w:color="auto"/>
                    <w:left w:val="single" w:sz="8" w:space="0" w:color="auto"/>
                    <w:bottom w:val="single" w:sz="8" w:space="0" w:color="auto"/>
                    <w:right w:val="single" w:sz="8" w:space="0" w:color="auto"/>
                  </w:tcBorders>
                  <w:shd w:val="clear" w:color="D9E1F2" w:fill="D9E1F2"/>
                  <w:noWrap/>
                  <w:vAlign w:val="bottom"/>
                  <w:hideMark/>
                </w:tcPr>
                <w:p w14:paraId="2113C3A2" w14:textId="77777777" w:rsidR="00D77DDC" w:rsidRPr="00DF36E7" w:rsidRDefault="00D77DDC" w:rsidP="00D77DDC">
                  <w:pPr>
                    <w:spacing w:line="240" w:lineRule="auto"/>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RAZEM</w:t>
                  </w:r>
                </w:p>
              </w:tc>
              <w:tc>
                <w:tcPr>
                  <w:tcW w:w="623" w:type="dxa"/>
                  <w:tcBorders>
                    <w:top w:val="single" w:sz="8" w:space="0" w:color="auto"/>
                    <w:left w:val="nil"/>
                    <w:bottom w:val="single" w:sz="8" w:space="0" w:color="auto"/>
                    <w:right w:val="single" w:sz="4" w:space="0" w:color="auto"/>
                  </w:tcBorders>
                  <w:shd w:val="clear" w:color="D9E1F2" w:fill="D9E1F2"/>
                  <w:noWrap/>
                  <w:hideMark/>
                </w:tcPr>
                <w:p w14:paraId="0E44E064"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1 787 595</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03611B32"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1 803 006</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3F5D0FDA"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1 817 390</w:t>
                  </w:r>
                </w:p>
              </w:tc>
              <w:tc>
                <w:tcPr>
                  <w:tcW w:w="623" w:type="dxa"/>
                  <w:tcBorders>
                    <w:top w:val="single" w:sz="8" w:space="0" w:color="auto"/>
                    <w:left w:val="nil"/>
                    <w:bottom w:val="single" w:sz="8" w:space="0" w:color="auto"/>
                    <w:right w:val="single" w:sz="4" w:space="0" w:color="auto"/>
                  </w:tcBorders>
                  <w:shd w:val="clear" w:color="D9E1F2" w:fill="D9E1F2"/>
                  <w:noWrap/>
                  <w:hideMark/>
                </w:tcPr>
                <w:p w14:paraId="7035EAFF"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1 828 988</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5F851971"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1 840 047</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102DF7F8"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1 852 997</w:t>
                  </w:r>
                </w:p>
              </w:tc>
              <w:tc>
                <w:tcPr>
                  <w:tcW w:w="623" w:type="dxa"/>
                  <w:tcBorders>
                    <w:top w:val="single" w:sz="8" w:space="0" w:color="auto"/>
                    <w:left w:val="nil"/>
                    <w:bottom w:val="single" w:sz="8" w:space="0" w:color="auto"/>
                    <w:right w:val="single" w:sz="4" w:space="0" w:color="auto"/>
                  </w:tcBorders>
                  <w:shd w:val="clear" w:color="D9E1F2" w:fill="D9E1F2"/>
                  <w:noWrap/>
                  <w:hideMark/>
                </w:tcPr>
                <w:p w14:paraId="4E8E987E"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1 860 558</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4F7D0AD7"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1 868 702</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0B15B79F"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1 875 051</w:t>
                  </w:r>
                </w:p>
              </w:tc>
              <w:tc>
                <w:tcPr>
                  <w:tcW w:w="624" w:type="dxa"/>
                  <w:tcBorders>
                    <w:top w:val="single" w:sz="8" w:space="0" w:color="auto"/>
                    <w:left w:val="nil"/>
                    <w:bottom w:val="single" w:sz="8" w:space="0" w:color="auto"/>
                    <w:right w:val="nil"/>
                  </w:tcBorders>
                  <w:shd w:val="clear" w:color="D9E1F2" w:fill="D9E1F2"/>
                  <w:noWrap/>
                  <w:hideMark/>
                </w:tcPr>
                <w:p w14:paraId="5B31F63F"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1 881 607</w:t>
                  </w:r>
                </w:p>
              </w:tc>
              <w:tc>
                <w:tcPr>
                  <w:tcW w:w="851" w:type="dxa"/>
                  <w:tcBorders>
                    <w:top w:val="single" w:sz="8" w:space="0" w:color="auto"/>
                    <w:left w:val="single" w:sz="8" w:space="0" w:color="auto"/>
                    <w:bottom w:val="single" w:sz="8" w:space="0" w:color="auto"/>
                    <w:right w:val="single" w:sz="8" w:space="0" w:color="auto"/>
                  </w:tcBorders>
                  <w:shd w:val="clear" w:color="auto" w:fill="FFF2CC" w:themeFill="accent4" w:themeFillTint="33"/>
                  <w:noWrap/>
                  <w:hideMark/>
                </w:tcPr>
                <w:p w14:paraId="26C0C487"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18 415 942</w:t>
                  </w:r>
                </w:p>
              </w:tc>
            </w:tr>
          </w:tbl>
          <w:p w14:paraId="2D1F1399" w14:textId="72533F6E" w:rsidR="00D77DDC" w:rsidRPr="00DF36E7" w:rsidRDefault="00D77DDC" w:rsidP="00D77DDC">
            <w:pPr>
              <w:spacing w:after="120" w:line="240" w:lineRule="auto"/>
              <w:jc w:val="both"/>
              <w:rPr>
                <w:rFonts w:ascii="Times New Roman" w:hAnsi="Times New Roman"/>
                <w:b/>
                <w:bCs/>
                <w:sz w:val="21"/>
                <w:szCs w:val="21"/>
              </w:rPr>
            </w:pPr>
            <w:r w:rsidRPr="00DF36E7">
              <w:rPr>
                <w:rFonts w:ascii="Times New Roman" w:hAnsi="Times New Roman"/>
                <w:b/>
                <w:bCs/>
                <w:sz w:val="21"/>
                <w:szCs w:val="21"/>
              </w:rPr>
              <w:t>*</w:t>
            </w:r>
            <w:r w:rsidRPr="00DF36E7">
              <w:rPr>
                <w:rFonts w:ascii="Times New Roman" w:hAnsi="Times New Roman"/>
                <w:sz w:val="20"/>
                <w:szCs w:val="20"/>
              </w:rPr>
              <w:t>dane z pochodnymi od wynagrodzeń (ubezpieczenie społeczne i zdrowotne 17,19% i fundusz pracy 2,45%)</w:t>
            </w:r>
          </w:p>
          <w:p w14:paraId="52A0AB7B" w14:textId="78FB6C07" w:rsidR="00D77DDC" w:rsidRPr="00BC6158" w:rsidRDefault="00D77DDC" w:rsidP="00D77DDC">
            <w:pPr>
              <w:spacing w:after="120" w:line="240" w:lineRule="auto"/>
              <w:jc w:val="center"/>
              <w:rPr>
                <w:rFonts w:ascii="Times New Roman" w:hAnsi="Times New Roman"/>
                <w:b/>
                <w:bCs/>
                <w:i/>
                <w:iCs/>
                <w:sz w:val="21"/>
                <w:szCs w:val="21"/>
              </w:rPr>
            </w:pPr>
            <w:r w:rsidRPr="00BC6158">
              <w:rPr>
                <w:rFonts w:ascii="Times New Roman" w:hAnsi="Times New Roman"/>
                <w:i/>
                <w:iCs/>
                <w:sz w:val="21"/>
                <w:szCs w:val="21"/>
              </w:rPr>
              <w:t>Koszty wynagrodzeń (wynagrodzenie zasadnicze i dodatek stażowy) na przestrzeni 10 lat od 01.01.2023 wg zatrudnienia na 30.06.2021 i planów etatowych projektu ustawy 2022 wg wariantu ze stopniowaniem nabywania pełnej wysokości nowej stawki</w:t>
            </w:r>
          </w:p>
          <w:tbl>
            <w:tblPr>
              <w:tblW w:w="8552" w:type="dxa"/>
              <w:tblLayout w:type="fixed"/>
              <w:tblCellMar>
                <w:left w:w="70" w:type="dxa"/>
                <w:right w:w="70" w:type="dxa"/>
              </w:tblCellMar>
              <w:tblLook w:val="04A0" w:firstRow="1" w:lastRow="0" w:firstColumn="1" w:lastColumn="0" w:noHBand="0" w:noVBand="1"/>
            </w:tblPr>
            <w:tblGrid>
              <w:gridCol w:w="1464"/>
              <w:gridCol w:w="626"/>
              <w:gridCol w:w="627"/>
              <w:gridCol w:w="626"/>
              <w:gridCol w:w="627"/>
              <w:gridCol w:w="627"/>
              <w:gridCol w:w="626"/>
              <w:gridCol w:w="627"/>
              <w:gridCol w:w="627"/>
              <w:gridCol w:w="626"/>
              <w:gridCol w:w="627"/>
              <w:gridCol w:w="822"/>
            </w:tblGrid>
            <w:tr w:rsidR="00D77DDC" w:rsidRPr="00DF36E7" w14:paraId="52E6114E" w14:textId="77777777" w:rsidTr="009B4C47">
              <w:trPr>
                <w:trHeight w:val="186"/>
              </w:trPr>
              <w:tc>
                <w:tcPr>
                  <w:tcW w:w="1464" w:type="dxa"/>
                  <w:tcBorders>
                    <w:top w:val="single" w:sz="8" w:space="0" w:color="auto"/>
                    <w:left w:val="single" w:sz="8" w:space="0" w:color="auto"/>
                    <w:bottom w:val="single" w:sz="8" w:space="0" w:color="auto"/>
                    <w:right w:val="single" w:sz="8" w:space="0" w:color="auto"/>
                  </w:tcBorders>
                  <w:shd w:val="clear" w:color="auto" w:fill="auto"/>
                  <w:noWrap/>
                  <w:hideMark/>
                </w:tcPr>
                <w:p w14:paraId="33F07612" w14:textId="77777777" w:rsidR="00D77DDC" w:rsidRPr="00DF36E7" w:rsidRDefault="00D77DDC" w:rsidP="00D77DDC">
                  <w:pPr>
                    <w:spacing w:line="240" w:lineRule="auto"/>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Grupa pracownicza</w:t>
                  </w:r>
                </w:p>
              </w:tc>
              <w:tc>
                <w:tcPr>
                  <w:tcW w:w="626" w:type="dxa"/>
                  <w:tcBorders>
                    <w:top w:val="single" w:sz="8" w:space="0" w:color="auto"/>
                    <w:left w:val="nil"/>
                    <w:bottom w:val="single" w:sz="8" w:space="0" w:color="auto"/>
                    <w:right w:val="single" w:sz="4" w:space="0" w:color="auto"/>
                  </w:tcBorders>
                  <w:shd w:val="clear" w:color="auto" w:fill="auto"/>
                  <w:vAlign w:val="center"/>
                  <w:hideMark/>
                </w:tcPr>
                <w:p w14:paraId="2AEE509B"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2023</w:t>
                  </w:r>
                </w:p>
              </w:tc>
              <w:tc>
                <w:tcPr>
                  <w:tcW w:w="627" w:type="dxa"/>
                  <w:tcBorders>
                    <w:top w:val="single" w:sz="8" w:space="0" w:color="auto"/>
                    <w:left w:val="nil"/>
                    <w:bottom w:val="single" w:sz="8" w:space="0" w:color="auto"/>
                    <w:right w:val="single" w:sz="4" w:space="0" w:color="auto"/>
                  </w:tcBorders>
                  <w:shd w:val="clear" w:color="auto" w:fill="auto"/>
                  <w:vAlign w:val="center"/>
                  <w:hideMark/>
                </w:tcPr>
                <w:p w14:paraId="13970967"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2024</w:t>
                  </w:r>
                </w:p>
              </w:tc>
              <w:tc>
                <w:tcPr>
                  <w:tcW w:w="626" w:type="dxa"/>
                  <w:tcBorders>
                    <w:top w:val="single" w:sz="8" w:space="0" w:color="auto"/>
                    <w:left w:val="nil"/>
                    <w:bottom w:val="single" w:sz="8" w:space="0" w:color="auto"/>
                    <w:right w:val="single" w:sz="4" w:space="0" w:color="auto"/>
                  </w:tcBorders>
                  <w:shd w:val="clear" w:color="auto" w:fill="auto"/>
                  <w:vAlign w:val="center"/>
                  <w:hideMark/>
                </w:tcPr>
                <w:p w14:paraId="245065A6"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2025</w:t>
                  </w:r>
                </w:p>
              </w:tc>
              <w:tc>
                <w:tcPr>
                  <w:tcW w:w="627" w:type="dxa"/>
                  <w:tcBorders>
                    <w:top w:val="single" w:sz="8" w:space="0" w:color="auto"/>
                    <w:left w:val="nil"/>
                    <w:bottom w:val="single" w:sz="8" w:space="0" w:color="auto"/>
                    <w:right w:val="single" w:sz="4" w:space="0" w:color="auto"/>
                  </w:tcBorders>
                  <w:shd w:val="clear" w:color="auto" w:fill="auto"/>
                  <w:vAlign w:val="center"/>
                  <w:hideMark/>
                </w:tcPr>
                <w:p w14:paraId="3B5851BE"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2026</w:t>
                  </w:r>
                </w:p>
              </w:tc>
              <w:tc>
                <w:tcPr>
                  <w:tcW w:w="627" w:type="dxa"/>
                  <w:tcBorders>
                    <w:top w:val="single" w:sz="8" w:space="0" w:color="auto"/>
                    <w:left w:val="nil"/>
                    <w:bottom w:val="single" w:sz="8" w:space="0" w:color="auto"/>
                    <w:right w:val="single" w:sz="4" w:space="0" w:color="auto"/>
                  </w:tcBorders>
                  <w:shd w:val="clear" w:color="auto" w:fill="auto"/>
                  <w:vAlign w:val="center"/>
                  <w:hideMark/>
                </w:tcPr>
                <w:p w14:paraId="4644C7F4"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2027</w:t>
                  </w:r>
                </w:p>
              </w:tc>
              <w:tc>
                <w:tcPr>
                  <w:tcW w:w="626" w:type="dxa"/>
                  <w:tcBorders>
                    <w:top w:val="single" w:sz="8" w:space="0" w:color="auto"/>
                    <w:left w:val="nil"/>
                    <w:bottom w:val="single" w:sz="8" w:space="0" w:color="auto"/>
                    <w:right w:val="single" w:sz="4" w:space="0" w:color="auto"/>
                  </w:tcBorders>
                  <w:shd w:val="clear" w:color="auto" w:fill="auto"/>
                  <w:vAlign w:val="center"/>
                  <w:hideMark/>
                </w:tcPr>
                <w:p w14:paraId="57B7C4FD"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2028</w:t>
                  </w:r>
                </w:p>
              </w:tc>
              <w:tc>
                <w:tcPr>
                  <w:tcW w:w="627" w:type="dxa"/>
                  <w:tcBorders>
                    <w:top w:val="single" w:sz="8" w:space="0" w:color="auto"/>
                    <w:left w:val="nil"/>
                    <w:bottom w:val="single" w:sz="8" w:space="0" w:color="auto"/>
                    <w:right w:val="single" w:sz="4" w:space="0" w:color="auto"/>
                  </w:tcBorders>
                  <w:shd w:val="clear" w:color="auto" w:fill="auto"/>
                  <w:vAlign w:val="center"/>
                  <w:hideMark/>
                </w:tcPr>
                <w:p w14:paraId="400D0696"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2029</w:t>
                  </w:r>
                </w:p>
              </w:tc>
              <w:tc>
                <w:tcPr>
                  <w:tcW w:w="627" w:type="dxa"/>
                  <w:tcBorders>
                    <w:top w:val="single" w:sz="8" w:space="0" w:color="auto"/>
                    <w:left w:val="nil"/>
                    <w:bottom w:val="single" w:sz="8" w:space="0" w:color="auto"/>
                    <w:right w:val="single" w:sz="4" w:space="0" w:color="auto"/>
                  </w:tcBorders>
                  <w:shd w:val="clear" w:color="auto" w:fill="auto"/>
                  <w:vAlign w:val="center"/>
                  <w:hideMark/>
                </w:tcPr>
                <w:p w14:paraId="4EC278D1"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2030</w:t>
                  </w:r>
                </w:p>
              </w:tc>
              <w:tc>
                <w:tcPr>
                  <w:tcW w:w="626" w:type="dxa"/>
                  <w:tcBorders>
                    <w:top w:val="single" w:sz="8" w:space="0" w:color="auto"/>
                    <w:left w:val="nil"/>
                    <w:bottom w:val="single" w:sz="8" w:space="0" w:color="auto"/>
                    <w:right w:val="single" w:sz="4" w:space="0" w:color="auto"/>
                  </w:tcBorders>
                  <w:shd w:val="clear" w:color="auto" w:fill="auto"/>
                  <w:vAlign w:val="center"/>
                  <w:hideMark/>
                </w:tcPr>
                <w:p w14:paraId="15A1B8FA"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2031</w:t>
                  </w:r>
                </w:p>
              </w:tc>
              <w:tc>
                <w:tcPr>
                  <w:tcW w:w="627" w:type="dxa"/>
                  <w:tcBorders>
                    <w:top w:val="single" w:sz="8" w:space="0" w:color="auto"/>
                    <w:left w:val="nil"/>
                    <w:bottom w:val="single" w:sz="8" w:space="0" w:color="auto"/>
                    <w:right w:val="nil"/>
                  </w:tcBorders>
                  <w:shd w:val="clear" w:color="auto" w:fill="auto"/>
                  <w:vAlign w:val="center"/>
                  <w:hideMark/>
                </w:tcPr>
                <w:p w14:paraId="78421A7F"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2032</w:t>
                  </w:r>
                </w:p>
              </w:tc>
              <w:tc>
                <w:tcPr>
                  <w:tcW w:w="82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1AFF6583" w14:textId="77777777" w:rsidR="00D77DDC" w:rsidRPr="00DF36E7" w:rsidRDefault="00D77DDC" w:rsidP="00D77DDC">
                  <w:pPr>
                    <w:spacing w:line="240" w:lineRule="auto"/>
                    <w:jc w:val="center"/>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RAZEM 10 lat</w:t>
                  </w:r>
                </w:p>
              </w:tc>
            </w:tr>
            <w:tr w:rsidR="00D77DDC" w:rsidRPr="00DF36E7" w14:paraId="282C36B2" w14:textId="77777777" w:rsidTr="009E3290">
              <w:trPr>
                <w:trHeight w:val="175"/>
              </w:trPr>
              <w:tc>
                <w:tcPr>
                  <w:tcW w:w="1464" w:type="dxa"/>
                  <w:tcBorders>
                    <w:top w:val="nil"/>
                    <w:left w:val="single" w:sz="8" w:space="0" w:color="auto"/>
                    <w:bottom w:val="single" w:sz="4" w:space="0" w:color="auto"/>
                    <w:right w:val="single" w:sz="8" w:space="0" w:color="auto"/>
                  </w:tcBorders>
                  <w:shd w:val="clear" w:color="auto" w:fill="auto"/>
                  <w:noWrap/>
                  <w:hideMark/>
                </w:tcPr>
                <w:p w14:paraId="5F32B872" w14:textId="77777777" w:rsidR="00D77DDC" w:rsidRPr="00DF36E7" w:rsidRDefault="00D77DDC" w:rsidP="00D77DDC">
                  <w:pPr>
                    <w:spacing w:line="240" w:lineRule="auto"/>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SĘDZIOWIE</w:t>
                  </w:r>
                </w:p>
              </w:tc>
              <w:tc>
                <w:tcPr>
                  <w:tcW w:w="626" w:type="dxa"/>
                  <w:tcBorders>
                    <w:top w:val="nil"/>
                    <w:left w:val="nil"/>
                    <w:bottom w:val="single" w:sz="4" w:space="0" w:color="auto"/>
                    <w:right w:val="single" w:sz="4" w:space="0" w:color="auto"/>
                  </w:tcBorders>
                  <w:shd w:val="clear" w:color="auto" w:fill="auto"/>
                  <w:noWrap/>
                  <w:hideMark/>
                </w:tcPr>
                <w:p w14:paraId="37DAE8D2"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1 698 153</w:t>
                  </w:r>
                </w:p>
              </w:tc>
              <w:tc>
                <w:tcPr>
                  <w:tcW w:w="627" w:type="dxa"/>
                  <w:tcBorders>
                    <w:top w:val="nil"/>
                    <w:left w:val="nil"/>
                    <w:bottom w:val="single" w:sz="4" w:space="0" w:color="auto"/>
                    <w:right w:val="single" w:sz="4" w:space="0" w:color="auto"/>
                  </w:tcBorders>
                  <w:shd w:val="clear" w:color="auto" w:fill="auto"/>
                  <w:noWrap/>
                  <w:hideMark/>
                </w:tcPr>
                <w:p w14:paraId="6422A058"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1 715 896</w:t>
                  </w:r>
                </w:p>
              </w:tc>
              <w:tc>
                <w:tcPr>
                  <w:tcW w:w="626" w:type="dxa"/>
                  <w:tcBorders>
                    <w:top w:val="nil"/>
                    <w:left w:val="nil"/>
                    <w:bottom w:val="single" w:sz="4" w:space="0" w:color="auto"/>
                    <w:right w:val="single" w:sz="4" w:space="0" w:color="auto"/>
                  </w:tcBorders>
                  <w:shd w:val="clear" w:color="auto" w:fill="auto"/>
                  <w:noWrap/>
                  <w:hideMark/>
                </w:tcPr>
                <w:p w14:paraId="1F6E4AEE"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1 732 264</w:t>
                  </w:r>
                </w:p>
              </w:tc>
              <w:tc>
                <w:tcPr>
                  <w:tcW w:w="627" w:type="dxa"/>
                  <w:tcBorders>
                    <w:top w:val="nil"/>
                    <w:left w:val="nil"/>
                    <w:bottom w:val="single" w:sz="4" w:space="0" w:color="auto"/>
                    <w:right w:val="single" w:sz="4" w:space="0" w:color="auto"/>
                  </w:tcBorders>
                  <w:shd w:val="clear" w:color="auto" w:fill="auto"/>
                  <w:noWrap/>
                  <w:hideMark/>
                </w:tcPr>
                <w:p w14:paraId="653D42B5"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1 746 673</w:t>
                  </w:r>
                </w:p>
              </w:tc>
              <w:tc>
                <w:tcPr>
                  <w:tcW w:w="627" w:type="dxa"/>
                  <w:tcBorders>
                    <w:top w:val="nil"/>
                    <w:left w:val="nil"/>
                    <w:bottom w:val="single" w:sz="4" w:space="0" w:color="auto"/>
                    <w:right w:val="single" w:sz="4" w:space="0" w:color="auto"/>
                  </w:tcBorders>
                  <w:shd w:val="clear" w:color="auto" w:fill="auto"/>
                  <w:noWrap/>
                  <w:hideMark/>
                </w:tcPr>
                <w:p w14:paraId="7A350712"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1 777 091</w:t>
                  </w:r>
                </w:p>
              </w:tc>
              <w:tc>
                <w:tcPr>
                  <w:tcW w:w="626" w:type="dxa"/>
                  <w:tcBorders>
                    <w:top w:val="nil"/>
                    <w:left w:val="nil"/>
                    <w:bottom w:val="single" w:sz="4" w:space="0" w:color="auto"/>
                    <w:right w:val="single" w:sz="4" w:space="0" w:color="auto"/>
                  </w:tcBorders>
                  <w:shd w:val="clear" w:color="auto" w:fill="auto"/>
                  <w:noWrap/>
                  <w:hideMark/>
                </w:tcPr>
                <w:p w14:paraId="5F5D3E44"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1 812 681</w:t>
                  </w:r>
                </w:p>
              </w:tc>
              <w:tc>
                <w:tcPr>
                  <w:tcW w:w="627" w:type="dxa"/>
                  <w:tcBorders>
                    <w:top w:val="nil"/>
                    <w:left w:val="nil"/>
                    <w:bottom w:val="single" w:sz="4" w:space="0" w:color="auto"/>
                    <w:right w:val="single" w:sz="4" w:space="0" w:color="auto"/>
                  </w:tcBorders>
                  <w:shd w:val="clear" w:color="auto" w:fill="auto"/>
                  <w:noWrap/>
                  <w:hideMark/>
                </w:tcPr>
                <w:p w14:paraId="172A92F1"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1 827 212</w:t>
                  </w:r>
                </w:p>
              </w:tc>
              <w:tc>
                <w:tcPr>
                  <w:tcW w:w="627" w:type="dxa"/>
                  <w:tcBorders>
                    <w:top w:val="nil"/>
                    <w:left w:val="nil"/>
                    <w:bottom w:val="single" w:sz="4" w:space="0" w:color="auto"/>
                    <w:right w:val="single" w:sz="4" w:space="0" w:color="auto"/>
                  </w:tcBorders>
                  <w:shd w:val="clear" w:color="auto" w:fill="auto"/>
                  <w:noWrap/>
                  <w:hideMark/>
                </w:tcPr>
                <w:p w14:paraId="5753F207"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1 839 865</w:t>
                  </w:r>
                </w:p>
              </w:tc>
              <w:tc>
                <w:tcPr>
                  <w:tcW w:w="626" w:type="dxa"/>
                  <w:tcBorders>
                    <w:top w:val="nil"/>
                    <w:left w:val="nil"/>
                    <w:bottom w:val="single" w:sz="4" w:space="0" w:color="auto"/>
                    <w:right w:val="single" w:sz="4" w:space="0" w:color="auto"/>
                  </w:tcBorders>
                  <w:shd w:val="clear" w:color="auto" w:fill="auto"/>
                  <w:noWrap/>
                  <w:hideMark/>
                </w:tcPr>
                <w:p w14:paraId="4A78E583"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1 849 150</w:t>
                  </w:r>
                </w:p>
              </w:tc>
              <w:tc>
                <w:tcPr>
                  <w:tcW w:w="627" w:type="dxa"/>
                  <w:tcBorders>
                    <w:top w:val="nil"/>
                    <w:left w:val="nil"/>
                    <w:bottom w:val="single" w:sz="4" w:space="0" w:color="auto"/>
                    <w:right w:val="single" w:sz="4" w:space="0" w:color="auto"/>
                  </w:tcBorders>
                  <w:shd w:val="clear" w:color="auto" w:fill="auto"/>
                  <w:noWrap/>
                  <w:hideMark/>
                </w:tcPr>
                <w:p w14:paraId="1B09ACCE"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1 858 545</w:t>
                  </w:r>
                </w:p>
              </w:tc>
              <w:tc>
                <w:tcPr>
                  <w:tcW w:w="822" w:type="dxa"/>
                  <w:tcBorders>
                    <w:top w:val="nil"/>
                    <w:left w:val="single" w:sz="8" w:space="0" w:color="auto"/>
                    <w:bottom w:val="single" w:sz="4" w:space="0" w:color="auto"/>
                    <w:right w:val="single" w:sz="8" w:space="0" w:color="auto"/>
                  </w:tcBorders>
                  <w:shd w:val="clear" w:color="auto" w:fill="auto"/>
                  <w:noWrap/>
                  <w:hideMark/>
                </w:tcPr>
                <w:p w14:paraId="5D3728FC" w14:textId="77777777" w:rsidR="00D77DDC" w:rsidRPr="00DF36E7" w:rsidRDefault="00D77DDC" w:rsidP="00D77DDC">
                  <w:pPr>
                    <w:spacing w:line="240" w:lineRule="auto"/>
                    <w:jc w:val="right"/>
                    <w:rPr>
                      <w:rFonts w:ascii="Times New Roman" w:eastAsia="Times New Roman" w:hAnsi="Times New Roman"/>
                      <w:b/>
                      <w:bCs/>
                      <w:sz w:val="18"/>
                      <w:szCs w:val="18"/>
                      <w:lang w:eastAsia="pl-PL"/>
                    </w:rPr>
                  </w:pPr>
                  <w:r w:rsidRPr="00DF36E7">
                    <w:rPr>
                      <w:rFonts w:ascii="Times New Roman" w:eastAsia="Times New Roman" w:hAnsi="Times New Roman"/>
                      <w:b/>
                      <w:bCs/>
                      <w:sz w:val="18"/>
                      <w:szCs w:val="18"/>
                      <w:lang w:eastAsia="pl-PL"/>
                    </w:rPr>
                    <w:t>17 857 531</w:t>
                  </w:r>
                </w:p>
              </w:tc>
            </w:tr>
            <w:tr w:rsidR="00D77DDC" w:rsidRPr="00DF36E7" w14:paraId="0C558FBD" w14:textId="77777777" w:rsidTr="009E3290">
              <w:trPr>
                <w:trHeight w:val="186"/>
              </w:trPr>
              <w:tc>
                <w:tcPr>
                  <w:tcW w:w="1464" w:type="dxa"/>
                  <w:tcBorders>
                    <w:top w:val="nil"/>
                    <w:left w:val="single" w:sz="8" w:space="0" w:color="auto"/>
                    <w:bottom w:val="nil"/>
                    <w:right w:val="single" w:sz="8" w:space="0" w:color="auto"/>
                  </w:tcBorders>
                  <w:shd w:val="clear" w:color="auto" w:fill="auto"/>
                  <w:noWrap/>
                  <w:hideMark/>
                </w:tcPr>
                <w:p w14:paraId="433B1AC3" w14:textId="77777777" w:rsidR="00D77DDC" w:rsidRPr="00DF36E7" w:rsidRDefault="00D77DDC" w:rsidP="00D77DDC">
                  <w:pPr>
                    <w:spacing w:line="240" w:lineRule="auto"/>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ASESOR*</w:t>
                  </w:r>
                </w:p>
              </w:tc>
              <w:tc>
                <w:tcPr>
                  <w:tcW w:w="626" w:type="dxa"/>
                  <w:tcBorders>
                    <w:top w:val="nil"/>
                    <w:left w:val="nil"/>
                    <w:bottom w:val="single" w:sz="4" w:space="0" w:color="auto"/>
                    <w:right w:val="single" w:sz="4" w:space="0" w:color="auto"/>
                  </w:tcBorders>
                  <w:shd w:val="clear" w:color="auto" w:fill="auto"/>
                  <w:noWrap/>
                  <w:hideMark/>
                </w:tcPr>
                <w:p w14:paraId="4D7E8B59"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145 258</w:t>
                  </w:r>
                </w:p>
              </w:tc>
              <w:tc>
                <w:tcPr>
                  <w:tcW w:w="627" w:type="dxa"/>
                  <w:tcBorders>
                    <w:top w:val="nil"/>
                    <w:left w:val="nil"/>
                    <w:bottom w:val="single" w:sz="4" w:space="0" w:color="auto"/>
                    <w:right w:val="single" w:sz="4" w:space="0" w:color="auto"/>
                  </w:tcBorders>
                  <w:shd w:val="clear" w:color="auto" w:fill="auto"/>
                  <w:noWrap/>
                  <w:hideMark/>
                </w:tcPr>
                <w:p w14:paraId="0AB4AD60"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146 408</w:t>
                  </w:r>
                </w:p>
              </w:tc>
              <w:tc>
                <w:tcPr>
                  <w:tcW w:w="626" w:type="dxa"/>
                  <w:tcBorders>
                    <w:top w:val="nil"/>
                    <w:left w:val="nil"/>
                    <w:bottom w:val="single" w:sz="4" w:space="0" w:color="auto"/>
                    <w:right w:val="single" w:sz="4" w:space="0" w:color="auto"/>
                  </w:tcBorders>
                  <w:shd w:val="clear" w:color="auto" w:fill="auto"/>
                  <w:noWrap/>
                  <w:hideMark/>
                </w:tcPr>
                <w:p w14:paraId="506BFFC2"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147 903</w:t>
                  </w:r>
                </w:p>
              </w:tc>
              <w:tc>
                <w:tcPr>
                  <w:tcW w:w="627" w:type="dxa"/>
                  <w:tcBorders>
                    <w:top w:val="nil"/>
                    <w:left w:val="nil"/>
                    <w:bottom w:val="single" w:sz="4" w:space="0" w:color="auto"/>
                    <w:right w:val="single" w:sz="4" w:space="0" w:color="auto"/>
                  </w:tcBorders>
                  <w:shd w:val="clear" w:color="auto" w:fill="auto"/>
                  <w:noWrap/>
                  <w:hideMark/>
                </w:tcPr>
                <w:p w14:paraId="5A3FA50B"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149 729</w:t>
                  </w:r>
                </w:p>
              </w:tc>
              <w:tc>
                <w:tcPr>
                  <w:tcW w:w="627" w:type="dxa"/>
                  <w:tcBorders>
                    <w:top w:val="nil"/>
                    <w:left w:val="nil"/>
                    <w:bottom w:val="single" w:sz="4" w:space="0" w:color="auto"/>
                    <w:right w:val="single" w:sz="4" w:space="0" w:color="auto"/>
                  </w:tcBorders>
                  <w:shd w:val="clear" w:color="auto" w:fill="auto"/>
                  <w:noWrap/>
                  <w:hideMark/>
                </w:tcPr>
                <w:p w14:paraId="56AB8298"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151 059</w:t>
                  </w:r>
                </w:p>
              </w:tc>
              <w:tc>
                <w:tcPr>
                  <w:tcW w:w="626" w:type="dxa"/>
                  <w:tcBorders>
                    <w:top w:val="nil"/>
                    <w:left w:val="nil"/>
                    <w:bottom w:val="single" w:sz="4" w:space="0" w:color="auto"/>
                    <w:right w:val="single" w:sz="4" w:space="0" w:color="auto"/>
                  </w:tcBorders>
                  <w:shd w:val="clear" w:color="auto" w:fill="auto"/>
                  <w:noWrap/>
                  <w:hideMark/>
                </w:tcPr>
                <w:p w14:paraId="0CBDD4C4"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152 376</w:t>
                  </w:r>
                </w:p>
              </w:tc>
              <w:tc>
                <w:tcPr>
                  <w:tcW w:w="627" w:type="dxa"/>
                  <w:tcBorders>
                    <w:top w:val="nil"/>
                    <w:left w:val="nil"/>
                    <w:bottom w:val="single" w:sz="4" w:space="0" w:color="auto"/>
                    <w:right w:val="single" w:sz="4" w:space="0" w:color="auto"/>
                  </w:tcBorders>
                  <w:shd w:val="clear" w:color="auto" w:fill="auto"/>
                  <w:noWrap/>
                  <w:hideMark/>
                </w:tcPr>
                <w:p w14:paraId="69982AFB"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153 679</w:t>
                  </w:r>
                </w:p>
              </w:tc>
              <w:tc>
                <w:tcPr>
                  <w:tcW w:w="627" w:type="dxa"/>
                  <w:tcBorders>
                    <w:top w:val="nil"/>
                    <w:left w:val="nil"/>
                    <w:bottom w:val="single" w:sz="4" w:space="0" w:color="auto"/>
                    <w:right w:val="single" w:sz="4" w:space="0" w:color="auto"/>
                  </w:tcBorders>
                  <w:shd w:val="clear" w:color="auto" w:fill="auto"/>
                  <w:noWrap/>
                  <w:hideMark/>
                </w:tcPr>
                <w:p w14:paraId="0DB5DFD7"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154 961</w:t>
                  </w:r>
                </w:p>
              </w:tc>
              <w:tc>
                <w:tcPr>
                  <w:tcW w:w="626" w:type="dxa"/>
                  <w:tcBorders>
                    <w:top w:val="nil"/>
                    <w:left w:val="nil"/>
                    <w:bottom w:val="single" w:sz="4" w:space="0" w:color="auto"/>
                    <w:right w:val="single" w:sz="4" w:space="0" w:color="auto"/>
                  </w:tcBorders>
                  <w:shd w:val="clear" w:color="auto" w:fill="auto"/>
                  <w:noWrap/>
                  <w:hideMark/>
                </w:tcPr>
                <w:p w14:paraId="1558E9DD"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156 181</w:t>
                  </w:r>
                </w:p>
              </w:tc>
              <w:tc>
                <w:tcPr>
                  <w:tcW w:w="627" w:type="dxa"/>
                  <w:tcBorders>
                    <w:top w:val="nil"/>
                    <w:left w:val="nil"/>
                    <w:bottom w:val="single" w:sz="4" w:space="0" w:color="auto"/>
                    <w:right w:val="single" w:sz="4" w:space="0" w:color="auto"/>
                  </w:tcBorders>
                  <w:shd w:val="clear" w:color="auto" w:fill="auto"/>
                  <w:noWrap/>
                  <w:hideMark/>
                </w:tcPr>
                <w:p w14:paraId="0F1083F4"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157 290</w:t>
                  </w:r>
                </w:p>
              </w:tc>
              <w:tc>
                <w:tcPr>
                  <w:tcW w:w="822" w:type="dxa"/>
                  <w:tcBorders>
                    <w:top w:val="nil"/>
                    <w:left w:val="single" w:sz="8" w:space="0" w:color="auto"/>
                    <w:bottom w:val="nil"/>
                    <w:right w:val="single" w:sz="8" w:space="0" w:color="auto"/>
                  </w:tcBorders>
                  <w:shd w:val="clear" w:color="auto" w:fill="auto"/>
                  <w:noWrap/>
                  <w:hideMark/>
                </w:tcPr>
                <w:p w14:paraId="07A2D1C1" w14:textId="77777777" w:rsidR="00D77DDC" w:rsidRPr="00DF36E7" w:rsidRDefault="00D77DDC" w:rsidP="00D77DDC">
                  <w:pPr>
                    <w:spacing w:line="240" w:lineRule="auto"/>
                    <w:jc w:val="right"/>
                    <w:rPr>
                      <w:rFonts w:ascii="Times New Roman" w:eastAsia="Times New Roman" w:hAnsi="Times New Roman"/>
                      <w:b/>
                      <w:bCs/>
                      <w:sz w:val="18"/>
                      <w:szCs w:val="18"/>
                      <w:lang w:eastAsia="pl-PL"/>
                    </w:rPr>
                  </w:pPr>
                  <w:r w:rsidRPr="00DF36E7">
                    <w:rPr>
                      <w:rFonts w:ascii="Times New Roman" w:eastAsia="Times New Roman" w:hAnsi="Times New Roman"/>
                      <w:b/>
                      <w:bCs/>
                      <w:sz w:val="18"/>
                      <w:szCs w:val="18"/>
                      <w:lang w:eastAsia="pl-PL"/>
                    </w:rPr>
                    <w:t>1 514 844</w:t>
                  </w:r>
                </w:p>
              </w:tc>
            </w:tr>
            <w:tr w:rsidR="00D77DDC" w:rsidRPr="00DF36E7" w14:paraId="53907923" w14:textId="77777777" w:rsidTr="009B4C47">
              <w:trPr>
                <w:trHeight w:val="186"/>
              </w:trPr>
              <w:tc>
                <w:tcPr>
                  <w:tcW w:w="1464" w:type="dxa"/>
                  <w:tcBorders>
                    <w:top w:val="single" w:sz="8" w:space="0" w:color="auto"/>
                    <w:left w:val="single" w:sz="8" w:space="0" w:color="auto"/>
                    <w:bottom w:val="single" w:sz="8" w:space="0" w:color="auto"/>
                    <w:right w:val="single" w:sz="8" w:space="0" w:color="auto"/>
                  </w:tcBorders>
                  <w:shd w:val="clear" w:color="D9E1F2" w:fill="D9E1F2"/>
                  <w:noWrap/>
                  <w:vAlign w:val="bottom"/>
                  <w:hideMark/>
                </w:tcPr>
                <w:p w14:paraId="49780918" w14:textId="77777777" w:rsidR="00D77DDC" w:rsidRPr="00DF36E7" w:rsidRDefault="00D77DDC" w:rsidP="00D77DDC">
                  <w:pPr>
                    <w:spacing w:line="240" w:lineRule="auto"/>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RAZEM</w:t>
                  </w:r>
                </w:p>
              </w:tc>
              <w:tc>
                <w:tcPr>
                  <w:tcW w:w="626" w:type="dxa"/>
                  <w:tcBorders>
                    <w:top w:val="single" w:sz="8" w:space="0" w:color="auto"/>
                    <w:left w:val="nil"/>
                    <w:bottom w:val="single" w:sz="8" w:space="0" w:color="auto"/>
                    <w:right w:val="single" w:sz="4" w:space="0" w:color="auto"/>
                  </w:tcBorders>
                  <w:shd w:val="clear" w:color="D9E1F2" w:fill="D9E1F2"/>
                  <w:noWrap/>
                  <w:hideMark/>
                </w:tcPr>
                <w:p w14:paraId="1D01C9D8"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1 843 411</w:t>
                  </w:r>
                </w:p>
              </w:tc>
              <w:tc>
                <w:tcPr>
                  <w:tcW w:w="627" w:type="dxa"/>
                  <w:tcBorders>
                    <w:top w:val="single" w:sz="8" w:space="0" w:color="auto"/>
                    <w:left w:val="nil"/>
                    <w:bottom w:val="single" w:sz="8" w:space="0" w:color="auto"/>
                    <w:right w:val="single" w:sz="4" w:space="0" w:color="auto"/>
                  </w:tcBorders>
                  <w:shd w:val="clear" w:color="D9E1F2" w:fill="D9E1F2"/>
                  <w:noWrap/>
                  <w:hideMark/>
                </w:tcPr>
                <w:p w14:paraId="68A91B10"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1 862 304</w:t>
                  </w:r>
                </w:p>
              </w:tc>
              <w:tc>
                <w:tcPr>
                  <w:tcW w:w="626" w:type="dxa"/>
                  <w:tcBorders>
                    <w:top w:val="single" w:sz="8" w:space="0" w:color="auto"/>
                    <w:left w:val="nil"/>
                    <w:bottom w:val="single" w:sz="8" w:space="0" w:color="auto"/>
                    <w:right w:val="single" w:sz="4" w:space="0" w:color="auto"/>
                  </w:tcBorders>
                  <w:shd w:val="clear" w:color="D9E1F2" w:fill="D9E1F2"/>
                  <w:noWrap/>
                  <w:hideMark/>
                </w:tcPr>
                <w:p w14:paraId="3A802C79"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1 880 168</w:t>
                  </w:r>
                </w:p>
              </w:tc>
              <w:tc>
                <w:tcPr>
                  <w:tcW w:w="627" w:type="dxa"/>
                  <w:tcBorders>
                    <w:top w:val="single" w:sz="8" w:space="0" w:color="auto"/>
                    <w:left w:val="nil"/>
                    <w:bottom w:val="single" w:sz="8" w:space="0" w:color="auto"/>
                    <w:right w:val="single" w:sz="4" w:space="0" w:color="auto"/>
                  </w:tcBorders>
                  <w:shd w:val="clear" w:color="D9E1F2" w:fill="D9E1F2"/>
                  <w:noWrap/>
                  <w:hideMark/>
                </w:tcPr>
                <w:p w14:paraId="6236FADE"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1 896 402</w:t>
                  </w:r>
                </w:p>
              </w:tc>
              <w:tc>
                <w:tcPr>
                  <w:tcW w:w="627" w:type="dxa"/>
                  <w:tcBorders>
                    <w:top w:val="single" w:sz="8" w:space="0" w:color="auto"/>
                    <w:left w:val="nil"/>
                    <w:bottom w:val="single" w:sz="8" w:space="0" w:color="auto"/>
                    <w:right w:val="single" w:sz="4" w:space="0" w:color="auto"/>
                  </w:tcBorders>
                  <w:shd w:val="clear" w:color="D9E1F2" w:fill="D9E1F2"/>
                  <w:noWrap/>
                  <w:hideMark/>
                </w:tcPr>
                <w:p w14:paraId="7242F97A"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1 928 150</w:t>
                  </w:r>
                </w:p>
              </w:tc>
              <w:tc>
                <w:tcPr>
                  <w:tcW w:w="626" w:type="dxa"/>
                  <w:tcBorders>
                    <w:top w:val="single" w:sz="8" w:space="0" w:color="auto"/>
                    <w:left w:val="nil"/>
                    <w:bottom w:val="single" w:sz="8" w:space="0" w:color="auto"/>
                    <w:right w:val="single" w:sz="4" w:space="0" w:color="auto"/>
                  </w:tcBorders>
                  <w:shd w:val="clear" w:color="D9E1F2" w:fill="D9E1F2"/>
                  <w:noWrap/>
                  <w:hideMark/>
                </w:tcPr>
                <w:p w14:paraId="0E69AD91"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1 965 058</w:t>
                  </w:r>
                </w:p>
              </w:tc>
              <w:tc>
                <w:tcPr>
                  <w:tcW w:w="627" w:type="dxa"/>
                  <w:tcBorders>
                    <w:top w:val="single" w:sz="8" w:space="0" w:color="auto"/>
                    <w:left w:val="nil"/>
                    <w:bottom w:val="single" w:sz="8" w:space="0" w:color="auto"/>
                    <w:right w:val="single" w:sz="4" w:space="0" w:color="auto"/>
                  </w:tcBorders>
                  <w:shd w:val="clear" w:color="D9E1F2" w:fill="D9E1F2"/>
                  <w:noWrap/>
                  <w:hideMark/>
                </w:tcPr>
                <w:p w14:paraId="07344B0D"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1 980 890</w:t>
                  </w:r>
                </w:p>
              </w:tc>
              <w:tc>
                <w:tcPr>
                  <w:tcW w:w="627" w:type="dxa"/>
                  <w:tcBorders>
                    <w:top w:val="single" w:sz="8" w:space="0" w:color="auto"/>
                    <w:left w:val="nil"/>
                    <w:bottom w:val="single" w:sz="8" w:space="0" w:color="auto"/>
                    <w:right w:val="single" w:sz="4" w:space="0" w:color="auto"/>
                  </w:tcBorders>
                  <w:shd w:val="clear" w:color="D9E1F2" w:fill="D9E1F2"/>
                  <w:noWrap/>
                  <w:hideMark/>
                </w:tcPr>
                <w:p w14:paraId="7C2FEE1D"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1 994 826</w:t>
                  </w:r>
                </w:p>
              </w:tc>
              <w:tc>
                <w:tcPr>
                  <w:tcW w:w="626" w:type="dxa"/>
                  <w:tcBorders>
                    <w:top w:val="single" w:sz="8" w:space="0" w:color="auto"/>
                    <w:left w:val="nil"/>
                    <w:bottom w:val="single" w:sz="8" w:space="0" w:color="auto"/>
                    <w:right w:val="single" w:sz="4" w:space="0" w:color="auto"/>
                  </w:tcBorders>
                  <w:shd w:val="clear" w:color="D9E1F2" w:fill="D9E1F2"/>
                  <w:noWrap/>
                  <w:hideMark/>
                </w:tcPr>
                <w:p w14:paraId="55CEB7CF"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2 005 331</w:t>
                  </w:r>
                </w:p>
              </w:tc>
              <w:tc>
                <w:tcPr>
                  <w:tcW w:w="627" w:type="dxa"/>
                  <w:tcBorders>
                    <w:top w:val="single" w:sz="8" w:space="0" w:color="auto"/>
                    <w:left w:val="nil"/>
                    <w:bottom w:val="single" w:sz="8" w:space="0" w:color="auto"/>
                    <w:right w:val="nil"/>
                  </w:tcBorders>
                  <w:shd w:val="clear" w:color="D9E1F2" w:fill="D9E1F2"/>
                  <w:noWrap/>
                  <w:hideMark/>
                </w:tcPr>
                <w:p w14:paraId="766E61FA"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2 015 835</w:t>
                  </w:r>
                </w:p>
              </w:tc>
              <w:tc>
                <w:tcPr>
                  <w:tcW w:w="822" w:type="dxa"/>
                  <w:tcBorders>
                    <w:top w:val="single" w:sz="8" w:space="0" w:color="auto"/>
                    <w:left w:val="single" w:sz="8" w:space="0" w:color="auto"/>
                    <w:bottom w:val="single" w:sz="8" w:space="0" w:color="auto"/>
                    <w:right w:val="single" w:sz="8" w:space="0" w:color="auto"/>
                  </w:tcBorders>
                  <w:shd w:val="clear" w:color="auto" w:fill="FFF2CC" w:themeFill="accent4" w:themeFillTint="33"/>
                  <w:noWrap/>
                  <w:hideMark/>
                </w:tcPr>
                <w:p w14:paraId="03B1B59A" w14:textId="77777777" w:rsidR="00D77DDC" w:rsidRPr="00DF36E7" w:rsidRDefault="00D77DDC" w:rsidP="00D77DDC">
                  <w:pPr>
                    <w:spacing w:line="240" w:lineRule="auto"/>
                    <w:jc w:val="right"/>
                    <w:rPr>
                      <w:rFonts w:ascii="Times New Roman" w:eastAsia="Times New Roman" w:hAnsi="Times New Roman"/>
                      <w:sz w:val="18"/>
                      <w:szCs w:val="18"/>
                      <w:lang w:eastAsia="pl-PL"/>
                    </w:rPr>
                  </w:pPr>
                  <w:r w:rsidRPr="00DF36E7">
                    <w:rPr>
                      <w:rFonts w:ascii="Times New Roman" w:eastAsia="Times New Roman" w:hAnsi="Times New Roman"/>
                      <w:sz w:val="18"/>
                      <w:szCs w:val="18"/>
                      <w:lang w:eastAsia="pl-PL"/>
                    </w:rPr>
                    <w:t>19 372 376</w:t>
                  </w:r>
                </w:p>
              </w:tc>
            </w:tr>
          </w:tbl>
          <w:p w14:paraId="2F2E5EDC" w14:textId="273D5B5A"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w:t>
            </w:r>
            <w:r w:rsidRPr="00DF36E7">
              <w:rPr>
                <w:rFonts w:ascii="Times New Roman" w:hAnsi="Times New Roman"/>
                <w:sz w:val="20"/>
                <w:szCs w:val="20"/>
              </w:rPr>
              <w:t>dane z pochodnymi od wynagrodzeń (ubezpieczenie społeczne i zdrowotne 17,19% i fundusz pracy 2,45%)</w:t>
            </w:r>
          </w:p>
          <w:p w14:paraId="2E809E16" w14:textId="637FE0E3" w:rsidR="00D77DDC" w:rsidRPr="00BC6158" w:rsidRDefault="00D77DDC" w:rsidP="00D77DDC">
            <w:pPr>
              <w:spacing w:after="120" w:line="240" w:lineRule="auto"/>
              <w:jc w:val="center"/>
              <w:rPr>
                <w:rFonts w:ascii="Times New Roman" w:hAnsi="Times New Roman"/>
                <w:b/>
                <w:bCs/>
                <w:i/>
                <w:iCs/>
                <w:sz w:val="21"/>
                <w:szCs w:val="21"/>
              </w:rPr>
            </w:pPr>
            <w:r w:rsidRPr="00BC6158">
              <w:rPr>
                <w:rFonts w:ascii="Times New Roman" w:hAnsi="Times New Roman"/>
                <w:b/>
                <w:bCs/>
                <w:i/>
                <w:iCs/>
                <w:sz w:val="21"/>
                <w:szCs w:val="21"/>
              </w:rPr>
              <w:t xml:space="preserve">Różnica wariant ze stopniowaniem a aktualnie obowiązujące przepisy w </w:t>
            </w:r>
            <w:r>
              <w:rPr>
                <w:rFonts w:ascii="Times New Roman" w:hAnsi="Times New Roman"/>
                <w:b/>
                <w:bCs/>
                <w:i/>
                <w:iCs/>
                <w:sz w:val="21"/>
                <w:szCs w:val="21"/>
              </w:rPr>
              <w:t xml:space="preserve">tys. </w:t>
            </w:r>
            <w:r w:rsidRPr="00BC6158">
              <w:rPr>
                <w:rFonts w:ascii="Times New Roman" w:hAnsi="Times New Roman"/>
                <w:b/>
                <w:bCs/>
                <w:i/>
                <w:iCs/>
                <w:sz w:val="21"/>
                <w:szCs w:val="21"/>
              </w:rPr>
              <w:t>PLN</w:t>
            </w:r>
          </w:p>
          <w:tbl>
            <w:tblPr>
              <w:tblW w:w="8569" w:type="dxa"/>
              <w:tblLayout w:type="fixed"/>
              <w:tblCellMar>
                <w:left w:w="70" w:type="dxa"/>
                <w:right w:w="70" w:type="dxa"/>
              </w:tblCellMar>
              <w:tblLook w:val="04A0" w:firstRow="1" w:lastRow="0" w:firstColumn="1" w:lastColumn="0" w:noHBand="0" w:noVBand="1"/>
            </w:tblPr>
            <w:tblGrid>
              <w:gridCol w:w="1464"/>
              <w:gridCol w:w="623"/>
              <w:gridCol w:w="624"/>
              <w:gridCol w:w="624"/>
              <w:gridCol w:w="623"/>
              <w:gridCol w:w="624"/>
              <w:gridCol w:w="624"/>
              <w:gridCol w:w="623"/>
              <w:gridCol w:w="624"/>
              <w:gridCol w:w="624"/>
              <w:gridCol w:w="624"/>
              <w:gridCol w:w="868"/>
            </w:tblGrid>
            <w:tr w:rsidR="00D77DDC" w:rsidRPr="00DF36E7" w14:paraId="20EED4C3" w14:textId="77777777" w:rsidTr="009B4C47">
              <w:trPr>
                <w:trHeight w:val="151"/>
              </w:trPr>
              <w:tc>
                <w:tcPr>
                  <w:tcW w:w="1464" w:type="dxa"/>
                  <w:tcBorders>
                    <w:top w:val="single" w:sz="8" w:space="0" w:color="auto"/>
                    <w:left w:val="single" w:sz="8" w:space="0" w:color="auto"/>
                    <w:bottom w:val="single" w:sz="8" w:space="0" w:color="auto"/>
                    <w:right w:val="single" w:sz="8" w:space="0" w:color="auto"/>
                  </w:tcBorders>
                  <w:shd w:val="clear" w:color="auto" w:fill="auto"/>
                  <w:noWrap/>
                  <w:hideMark/>
                </w:tcPr>
                <w:p w14:paraId="24943CB8" w14:textId="77777777" w:rsidR="00D77DDC" w:rsidRPr="00E12888" w:rsidRDefault="00D77DDC" w:rsidP="00D77DDC">
                  <w:pPr>
                    <w:spacing w:line="240" w:lineRule="auto"/>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Grupa pracownicza</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65EA23ED"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2023</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62712711"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2024</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29F4AD90"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2025</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2AB346DA"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2026</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3AB1F55C"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2027</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581E8DEE"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2028</w:t>
                  </w:r>
                </w:p>
              </w:tc>
              <w:tc>
                <w:tcPr>
                  <w:tcW w:w="623" w:type="dxa"/>
                  <w:tcBorders>
                    <w:top w:val="single" w:sz="8" w:space="0" w:color="auto"/>
                    <w:left w:val="nil"/>
                    <w:bottom w:val="single" w:sz="8" w:space="0" w:color="auto"/>
                    <w:right w:val="single" w:sz="4" w:space="0" w:color="auto"/>
                  </w:tcBorders>
                  <w:shd w:val="clear" w:color="auto" w:fill="auto"/>
                  <w:vAlign w:val="center"/>
                  <w:hideMark/>
                </w:tcPr>
                <w:p w14:paraId="2737D68D"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2029</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242EB910"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2030</w:t>
                  </w:r>
                </w:p>
              </w:tc>
              <w:tc>
                <w:tcPr>
                  <w:tcW w:w="624" w:type="dxa"/>
                  <w:tcBorders>
                    <w:top w:val="single" w:sz="8" w:space="0" w:color="auto"/>
                    <w:left w:val="nil"/>
                    <w:bottom w:val="single" w:sz="8" w:space="0" w:color="auto"/>
                    <w:right w:val="single" w:sz="4" w:space="0" w:color="auto"/>
                  </w:tcBorders>
                  <w:shd w:val="clear" w:color="auto" w:fill="auto"/>
                  <w:vAlign w:val="center"/>
                  <w:hideMark/>
                </w:tcPr>
                <w:p w14:paraId="2F7E6C7C"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2031</w:t>
                  </w:r>
                </w:p>
              </w:tc>
              <w:tc>
                <w:tcPr>
                  <w:tcW w:w="624" w:type="dxa"/>
                  <w:tcBorders>
                    <w:top w:val="single" w:sz="8" w:space="0" w:color="auto"/>
                    <w:left w:val="nil"/>
                    <w:bottom w:val="single" w:sz="8" w:space="0" w:color="auto"/>
                    <w:right w:val="nil"/>
                  </w:tcBorders>
                  <w:shd w:val="clear" w:color="auto" w:fill="auto"/>
                  <w:vAlign w:val="center"/>
                  <w:hideMark/>
                </w:tcPr>
                <w:p w14:paraId="2014AA70"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2032</w:t>
                  </w:r>
                </w:p>
              </w:tc>
              <w:tc>
                <w:tcPr>
                  <w:tcW w:w="868"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53DB58E9" w14:textId="77777777" w:rsidR="00D77DDC" w:rsidRPr="00E12888" w:rsidRDefault="00D77DDC" w:rsidP="00D77DDC">
                  <w:pPr>
                    <w:spacing w:line="240" w:lineRule="auto"/>
                    <w:jc w:val="center"/>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RAZEM 10 lat</w:t>
                  </w:r>
                </w:p>
              </w:tc>
            </w:tr>
            <w:tr w:rsidR="00D77DDC" w:rsidRPr="00DF36E7" w14:paraId="668B60CC" w14:textId="77777777" w:rsidTr="00E12888">
              <w:trPr>
                <w:trHeight w:val="143"/>
              </w:trPr>
              <w:tc>
                <w:tcPr>
                  <w:tcW w:w="1464" w:type="dxa"/>
                  <w:tcBorders>
                    <w:top w:val="nil"/>
                    <w:left w:val="single" w:sz="8" w:space="0" w:color="auto"/>
                    <w:bottom w:val="single" w:sz="4" w:space="0" w:color="auto"/>
                    <w:right w:val="single" w:sz="8" w:space="0" w:color="auto"/>
                  </w:tcBorders>
                  <w:shd w:val="clear" w:color="auto" w:fill="auto"/>
                  <w:noWrap/>
                  <w:hideMark/>
                </w:tcPr>
                <w:p w14:paraId="056508D2" w14:textId="77777777" w:rsidR="00D77DDC" w:rsidRPr="00E12888" w:rsidRDefault="00D77DDC" w:rsidP="00D77DDC">
                  <w:pPr>
                    <w:spacing w:line="240" w:lineRule="auto"/>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SĘDZIOWIE</w:t>
                  </w:r>
                </w:p>
              </w:tc>
              <w:tc>
                <w:tcPr>
                  <w:tcW w:w="623" w:type="dxa"/>
                  <w:tcBorders>
                    <w:top w:val="nil"/>
                    <w:left w:val="nil"/>
                    <w:bottom w:val="single" w:sz="4" w:space="0" w:color="auto"/>
                    <w:right w:val="single" w:sz="4" w:space="0" w:color="auto"/>
                  </w:tcBorders>
                  <w:shd w:val="clear" w:color="auto" w:fill="auto"/>
                  <w:noWrap/>
                  <w:hideMark/>
                </w:tcPr>
                <w:p w14:paraId="10101AD0"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26 764</w:t>
                  </w:r>
                </w:p>
              </w:tc>
              <w:tc>
                <w:tcPr>
                  <w:tcW w:w="624" w:type="dxa"/>
                  <w:tcBorders>
                    <w:top w:val="nil"/>
                    <w:left w:val="nil"/>
                    <w:bottom w:val="single" w:sz="4" w:space="0" w:color="auto"/>
                    <w:right w:val="single" w:sz="4" w:space="0" w:color="auto"/>
                  </w:tcBorders>
                  <w:shd w:val="clear" w:color="auto" w:fill="auto"/>
                  <w:noWrap/>
                  <w:hideMark/>
                </w:tcPr>
                <w:p w14:paraId="54E14BB8"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30 017</w:t>
                  </w:r>
                </w:p>
              </w:tc>
              <w:tc>
                <w:tcPr>
                  <w:tcW w:w="624" w:type="dxa"/>
                  <w:tcBorders>
                    <w:top w:val="nil"/>
                    <w:left w:val="nil"/>
                    <w:bottom w:val="single" w:sz="4" w:space="0" w:color="auto"/>
                    <w:right w:val="single" w:sz="4" w:space="0" w:color="auto"/>
                  </w:tcBorders>
                  <w:shd w:val="clear" w:color="auto" w:fill="auto"/>
                  <w:noWrap/>
                  <w:hideMark/>
                </w:tcPr>
                <w:p w14:paraId="6222A77C"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33 197</w:t>
                  </w:r>
                </w:p>
              </w:tc>
              <w:tc>
                <w:tcPr>
                  <w:tcW w:w="623" w:type="dxa"/>
                  <w:tcBorders>
                    <w:top w:val="nil"/>
                    <w:left w:val="nil"/>
                    <w:bottom w:val="single" w:sz="4" w:space="0" w:color="auto"/>
                    <w:right w:val="single" w:sz="4" w:space="0" w:color="auto"/>
                  </w:tcBorders>
                  <w:shd w:val="clear" w:color="auto" w:fill="auto"/>
                  <w:noWrap/>
                  <w:hideMark/>
                </w:tcPr>
                <w:p w14:paraId="6680317C"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37 468</w:t>
                  </w:r>
                </w:p>
              </w:tc>
              <w:tc>
                <w:tcPr>
                  <w:tcW w:w="624" w:type="dxa"/>
                  <w:tcBorders>
                    <w:top w:val="nil"/>
                    <w:left w:val="nil"/>
                    <w:bottom w:val="single" w:sz="4" w:space="0" w:color="auto"/>
                    <w:right w:val="single" w:sz="4" w:space="0" w:color="auto"/>
                  </w:tcBorders>
                  <w:shd w:val="clear" w:color="auto" w:fill="auto"/>
                  <w:noWrap/>
                  <w:hideMark/>
                </w:tcPr>
                <w:p w14:paraId="5EF76266"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57 891</w:t>
                  </w:r>
                </w:p>
              </w:tc>
              <w:tc>
                <w:tcPr>
                  <w:tcW w:w="624" w:type="dxa"/>
                  <w:tcBorders>
                    <w:top w:val="nil"/>
                    <w:left w:val="nil"/>
                    <w:bottom w:val="single" w:sz="4" w:space="0" w:color="auto"/>
                    <w:right w:val="single" w:sz="4" w:space="0" w:color="auto"/>
                  </w:tcBorders>
                  <w:shd w:val="clear" w:color="auto" w:fill="auto"/>
                  <w:noWrap/>
                  <w:hideMark/>
                </w:tcPr>
                <w:p w14:paraId="5386C2AA"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81 585</w:t>
                  </w:r>
                </w:p>
              </w:tc>
              <w:tc>
                <w:tcPr>
                  <w:tcW w:w="623" w:type="dxa"/>
                  <w:tcBorders>
                    <w:top w:val="nil"/>
                    <w:left w:val="nil"/>
                    <w:bottom w:val="single" w:sz="4" w:space="0" w:color="auto"/>
                    <w:right w:val="single" w:sz="4" w:space="0" w:color="auto"/>
                  </w:tcBorders>
                  <w:shd w:val="clear" w:color="auto" w:fill="auto"/>
                  <w:noWrap/>
                  <w:hideMark/>
                </w:tcPr>
                <w:p w14:paraId="73E6C4E7"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89 597</w:t>
                  </w:r>
                </w:p>
              </w:tc>
              <w:tc>
                <w:tcPr>
                  <w:tcW w:w="624" w:type="dxa"/>
                  <w:tcBorders>
                    <w:top w:val="nil"/>
                    <w:left w:val="nil"/>
                    <w:bottom w:val="single" w:sz="4" w:space="0" w:color="auto"/>
                    <w:right w:val="single" w:sz="4" w:space="0" w:color="auto"/>
                  </w:tcBorders>
                  <w:shd w:val="clear" w:color="auto" w:fill="auto"/>
                  <w:noWrap/>
                  <w:hideMark/>
                </w:tcPr>
                <w:p w14:paraId="771CC741"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95 133</w:t>
                  </w:r>
                </w:p>
              </w:tc>
              <w:tc>
                <w:tcPr>
                  <w:tcW w:w="624" w:type="dxa"/>
                  <w:tcBorders>
                    <w:top w:val="nil"/>
                    <w:left w:val="nil"/>
                    <w:bottom w:val="single" w:sz="4" w:space="0" w:color="auto"/>
                    <w:right w:val="single" w:sz="4" w:space="0" w:color="auto"/>
                  </w:tcBorders>
                  <w:shd w:val="clear" w:color="auto" w:fill="auto"/>
                  <w:noWrap/>
                  <w:hideMark/>
                </w:tcPr>
                <w:p w14:paraId="2614F3D6"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99 044</w:t>
                  </w:r>
                </w:p>
              </w:tc>
              <w:tc>
                <w:tcPr>
                  <w:tcW w:w="624" w:type="dxa"/>
                  <w:tcBorders>
                    <w:top w:val="nil"/>
                    <w:left w:val="nil"/>
                    <w:bottom w:val="single" w:sz="4" w:space="0" w:color="auto"/>
                    <w:right w:val="single" w:sz="4" w:space="0" w:color="auto"/>
                  </w:tcBorders>
                  <w:shd w:val="clear" w:color="auto" w:fill="auto"/>
                  <w:noWrap/>
                  <w:hideMark/>
                </w:tcPr>
                <w:p w14:paraId="0CDB2FE3"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102 770</w:t>
                  </w:r>
                </w:p>
              </w:tc>
              <w:tc>
                <w:tcPr>
                  <w:tcW w:w="868" w:type="dxa"/>
                  <w:tcBorders>
                    <w:top w:val="nil"/>
                    <w:left w:val="single" w:sz="8" w:space="0" w:color="auto"/>
                    <w:bottom w:val="single" w:sz="4" w:space="0" w:color="auto"/>
                    <w:right w:val="single" w:sz="8" w:space="0" w:color="auto"/>
                  </w:tcBorders>
                  <w:shd w:val="clear" w:color="auto" w:fill="auto"/>
                  <w:noWrap/>
                  <w:hideMark/>
                </w:tcPr>
                <w:p w14:paraId="4FC8D475"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653 465</w:t>
                  </w:r>
                </w:p>
              </w:tc>
            </w:tr>
            <w:tr w:rsidR="00D77DDC" w:rsidRPr="00DF36E7" w14:paraId="5A3239F3" w14:textId="77777777" w:rsidTr="00E12888">
              <w:trPr>
                <w:trHeight w:val="151"/>
              </w:trPr>
              <w:tc>
                <w:tcPr>
                  <w:tcW w:w="1464" w:type="dxa"/>
                  <w:tcBorders>
                    <w:top w:val="nil"/>
                    <w:left w:val="single" w:sz="8" w:space="0" w:color="auto"/>
                    <w:bottom w:val="nil"/>
                    <w:right w:val="single" w:sz="8" w:space="0" w:color="auto"/>
                  </w:tcBorders>
                  <w:shd w:val="clear" w:color="auto" w:fill="auto"/>
                  <w:noWrap/>
                  <w:hideMark/>
                </w:tcPr>
                <w:p w14:paraId="0C0D5937" w14:textId="77777777" w:rsidR="00D77DDC" w:rsidRPr="00E12888" w:rsidRDefault="00D77DDC" w:rsidP="00D77DDC">
                  <w:pPr>
                    <w:spacing w:line="240" w:lineRule="auto"/>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ASESOR*</w:t>
                  </w:r>
                </w:p>
              </w:tc>
              <w:tc>
                <w:tcPr>
                  <w:tcW w:w="623" w:type="dxa"/>
                  <w:tcBorders>
                    <w:top w:val="nil"/>
                    <w:left w:val="nil"/>
                    <w:bottom w:val="single" w:sz="4" w:space="0" w:color="auto"/>
                    <w:right w:val="single" w:sz="4" w:space="0" w:color="auto"/>
                  </w:tcBorders>
                  <w:shd w:val="clear" w:color="auto" w:fill="auto"/>
                  <w:noWrap/>
                  <w:hideMark/>
                </w:tcPr>
                <w:p w14:paraId="7724440E"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29 052</w:t>
                  </w:r>
                </w:p>
              </w:tc>
              <w:tc>
                <w:tcPr>
                  <w:tcW w:w="624" w:type="dxa"/>
                  <w:tcBorders>
                    <w:top w:val="nil"/>
                    <w:left w:val="nil"/>
                    <w:bottom w:val="single" w:sz="4" w:space="0" w:color="auto"/>
                    <w:right w:val="single" w:sz="4" w:space="0" w:color="auto"/>
                  </w:tcBorders>
                  <w:shd w:val="clear" w:color="auto" w:fill="auto"/>
                  <w:noWrap/>
                  <w:hideMark/>
                </w:tcPr>
                <w:p w14:paraId="4553CC50"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29 282</w:t>
                  </w:r>
                </w:p>
              </w:tc>
              <w:tc>
                <w:tcPr>
                  <w:tcW w:w="624" w:type="dxa"/>
                  <w:tcBorders>
                    <w:top w:val="nil"/>
                    <w:left w:val="nil"/>
                    <w:bottom w:val="single" w:sz="4" w:space="0" w:color="auto"/>
                    <w:right w:val="single" w:sz="4" w:space="0" w:color="auto"/>
                  </w:tcBorders>
                  <w:shd w:val="clear" w:color="auto" w:fill="auto"/>
                  <w:noWrap/>
                  <w:hideMark/>
                </w:tcPr>
                <w:p w14:paraId="3AD20363"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29 581</w:t>
                  </w:r>
                </w:p>
              </w:tc>
              <w:tc>
                <w:tcPr>
                  <w:tcW w:w="623" w:type="dxa"/>
                  <w:tcBorders>
                    <w:top w:val="nil"/>
                    <w:left w:val="nil"/>
                    <w:bottom w:val="single" w:sz="4" w:space="0" w:color="auto"/>
                    <w:right w:val="single" w:sz="4" w:space="0" w:color="auto"/>
                  </w:tcBorders>
                  <w:shd w:val="clear" w:color="auto" w:fill="auto"/>
                  <w:noWrap/>
                  <w:hideMark/>
                </w:tcPr>
                <w:p w14:paraId="25D8BD24"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29 946</w:t>
                  </w:r>
                </w:p>
              </w:tc>
              <w:tc>
                <w:tcPr>
                  <w:tcW w:w="624" w:type="dxa"/>
                  <w:tcBorders>
                    <w:top w:val="nil"/>
                    <w:left w:val="nil"/>
                    <w:bottom w:val="single" w:sz="4" w:space="0" w:color="auto"/>
                    <w:right w:val="single" w:sz="4" w:space="0" w:color="auto"/>
                  </w:tcBorders>
                  <w:shd w:val="clear" w:color="auto" w:fill="auto"/>
                  <w:noWrap/>
                  <w:hideMark/>
                </w:tcPr>
                <w:p w14:paraId="06DCCF32"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30 212</w:t>
                  </w:r>
                </w:p>
              </w:tc>
              <w:tc>
                <w:tcPr>
                  <w:tcW w:w="624" w:type="dxa"/>
                  <w:tcBorders>
                    <w:top w:val="nil"/>
                    <w:left w:val="nil"/>
                    <w:bottom w:val="single" w:sz="4" w:space="0" w:color="auto"/>
                    <w:right w:val="single" w:sz="4" w:space="0" w:color="auto"/>
                  </w:tcBorders>
                  <w:shd w:val="clear" w:color="auto" w:fill="auto"/>
                  <w:noWrap/>
                  <w:hideMark/>
                </w:tcPr>
                <w:p w14:paraId="60055EB8"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30 475</w:t>
                  </w:r>
                </w:p>
              </w:tc>
              <w:tc>
                <w:tcPr>
                  <w:tcW w:w="623" w:type="dxa"/>
                  <w:tcBorders>
                    <w:top w:val="nil"/>
                    <w:left w:val="nil"/>
                    <w:bottom w:val="single" w:sz="4" w:space="0" w:color="auto"/>
                    <w:right w:val="single" w:sz="4" w:space="0" w:color="auto"/>
                  </w:tcBorders>
                  <w:shd w:val="clear" w:color="auto" w:fill="auto"/>
                  <w:noWrap/>
                  <w:hideMark/>
                </w:tcPr>
                <w:p w14:paraId="490FA377"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30 736</w:t>
                  </w:r>
                </w:p>
              </w:tc>
              <w:tc>
                <w:tcPr>
                  <w:tcW w:w="624" w:type="dxa"/>
                  <w:tcBorders>
                    <w:top w:val="nil"/>
                    <w:left w:val="nil"/>
                    <w:bottom w:val="single" w:sz="4" w:space="0" w:color="auto"/>
                    <w:right w:val="single" w:sz="4" w:space="0" w:color="auto"/>
                  </w:tcBorders>
                  <w:shd w:val="clear" w:color="auto" w:fill="auto"/>
                  <w:noWrap/>
                  <w:hideMark/>
                </w:tcPr>
                <w:p w14:paraId="77FEF846"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30 992</w:t>
                  </w:r>
                </w:p>
              </w:tc>
              <w:tc>
                <w:tcPr>
                  <w:tcW w:w="624" w:type="dxa"/>
                  <w:tcBorders>
                    <w:top w:val="nil"/>
                    <w:left w:val="nil"/>
                    <w:bottom w:val="single" w:sz="4" w:space="0" w:color="auto"/>
                    <w:right w:val="single" w:sz="4" w:space="0" w:color="auto"/>
                  </w:tcBorders>
                  <w:shd w:val="clear" w:color="auto" w:fill="auto"/>
                  <w:noWrap/>
                  <w:hideMark/>
                </w:tcPr>
                <w:p w14:paraId="0B8792CA"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31 236</w:t>
                  </w:r>
                </w:p>
              </w:tc>
              <w:tc>
                <w:tcPr>
                  <w:tcW w:w="624" w:type="dxa"/>
                  <w:tcBorders>
                    <w:top w:val="nil"/>
                    <w:left w:val="nil"/>
                    <w:bottom w:val="single" w:sz="4" w:space="0" w:color="auto"/>
                    <w:right w:val="single" w:sz="4" w:space="0" w:color="auto"/>
                  </w:tcBorders>
                  <w:shd w:val="clear" w:color="auto" w:fill="auto"/>
                  <w:noWrap/>
                  <w:hideMark/>
                </w:tcPr>
                <w:p w14:paraId="6B16FE83" w14:textId="77777777" w:rsidR="00D77DDC" w:rsidRPr="00E12888" w:rsidRDefault="00D77DDC" w:rsidP="00D77DDC">
                  <w:pPr>
                    <w:spacing w:line="240" w:lineRule="auto"/>
                    <w:jc w:val="right"/>
                    <w:rPr>
                      <w:rFonts w:ascii="Times New Roman" w:eastAsia="Times New Roman" w:hAnsi="Times New Roman"/>
                      <w:sz w:val="18"/>
                      <w:szCs w:val="18"/>
                      <w:lang w:eastAsia="pl-PL"/>
                    </w:rPr>
                  </w:pPr>
                  <w:r w:rsidRPr="00E12888">
                    <w:rPr>
                      <w:rFonts w:ascii="Times New Roman" w:eastAsia="Times New Roman" w:hAnsi="Times New Roman"/>
                      <w:sz w:val="18"/>
                      <w:szCs w:val="18"/>
                      <w:lang w:eastAsia="pl-PL"/>
                    </w:rPr>
                    <w:t>31 458</w:t>
                  </w:r>
                </w:p>
              </w:tc>
              <w:tc>
                <w:tcPr>
                  <w:tcW w:w="868" w:type="dxa"/>
                  <w:tcBorders>
                    <w:top w:val="nil"/>
                    <w:left w:val="single" w:sz="8" w:space="0" w:color="auto"/>
                    <w:bottom w:val="nil"/>
                    <w:right w:val="single" w:sz="8" w:space="0" w:color="auto"/>
                  </w:tcBorders>
                  <w:shd w:val="clear" w:color="auto" w:fill="auto"/>
                  <w:noWrap/>
                  <w:hideMark/>
                </w:tcPr>
                <w:p w14:paraId="6C2ECB18"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302 969</w:t>
                  </w:r>
                </w:p>
              </w:tc>
            </w:tr>
            <w:tr w:rsidR="00D77DDC" w:rsidRPr="00DF36E7" w14:paraId="18A34D5F" w14:textId="77777777" w:rsidTr="009B4C47">
              <w:trPr>
                <w:trHeight w:val="151"/>
              </w:trPr>
              <w:tc>
                <w:tcPr>
                  <w:tcW w:w="1464" w:type="dxa"/>
                  <w:tcBorders>
                    <w:top w:val="single" w:sz="8" w:space="0" w:color="auto"/>
                    <w:left w:val="single" w:sz="8" w:space="0" w:color="auto"/>
                    <w:bottom w:val="single" w:sz="8" w:space="0" w:color="auto"/>
                    <w:right w:val="single" w:sz="8" w:space="0" w:color="auto"/>
                  </w:tcBorders>
                  <w:shd w:val="clear" w:color="D9E1F2" w:fill="D9E1F2"/>
                  <w:noWrap/>
                  <w:vAlign w:val="bottom"/>
                  <w:hideMark/>
                </w:tcPr>
                <w:p w14:paraId="53E5FE36" w14:textId="77777777" w:rsidR="00D77DDC" w:rsidRPr="00E12888" w:rsidRDefault="00D77DDC" w:rsidP="00D77DDC">
                  <w:pPr>
                    <w:spacing w:line="240" w:lineRule="auto"/>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RAZEM</w:t>
                  </w:r>
                </w:p>
              </w:tc>
              <w:tc>
                <w:tcPr>
                  <w:tcW w:w="623" w:type="dxa"/>
                  <w:tcBorders>
                    <w:top w:val="single" w:sz="8" w:space="0" w:color="auto"/>
                    <w:left w:val="nil"/>
                    <w:bottom w:val="single" w:sz="8" w:space="0" w:color="auto"/>
                    <w:right w:val="single" w:sz="4" w:space="0" w:color="auto"/>
                  </w:tcBorders>
                  <w:shd w:val="clear" w:color="D9E1F2" w:fill="D9E1F2"/>
                  <w:noWrap/>
                  <w:hideMark/>
                </w:tcPr>
                <w:p w14:paraId="39563CC7"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55 816</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3C666BFF"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59 298</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4049D6F9"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62 778</w:t>
                  </w:r>
                </w:p>
              </w:tc>
              <w:tc>
                <w:tcPr>
                  <w:tcW w:w="623" w:type="dxa"/>
                  <w:tcBorders>
                    <w:top w:val="single" w:sz="8" w:space="0" w:color="auto"/>
                    <w:left w:val="nil"/>
                    <w:bottom w:val="single" w:sz="8" w:space="0" w:color="auto"/>
                    <w:right w:val="single" w:sz="4" w:space="0" w:color="auto"/>
                  </w:tcBorders>
                  <w:shd w:val="clear" w:color="D9E1F2" w:fill="D9E1F2"/>
                  <w:noWrap/>
                  <w:hideMark/>
                </w:tcPr>
                <w:p w14:paraId="6BC8F748"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67 414</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17C3636B"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88 102</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3DC9C6D4"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112 061</w:t>
                  </w:r>
                </w:p>
              </w:tc>
              <w:tc>
                <w:tcPr>
                  <w:tcW w:w="623" w:type="dxa"/>
                  <w:tcBorders>
                    <w:top w:val="single" w:sz="8" w:space="0" w:color="auto"/>
                    <w:left w:val="nil"/>
                    <w:bottom w:val="single" w:sz="8" w:space="0" w:color="auto"/>
                    <w:right w:val="single" w:sz="4" w:space="0" w:color="auto"/>
                  </w:tcBorders>
                  <w:shd w:val="clear" w:color="D9E1F2" w:fill="D9E1F2"/>
                  <w:noWrap/>
                  <w:hideMark/>
                </w:tcPr>
                <w:p w14:paraId="00DD8D62"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120 332</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4E859E53"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126 125</w:t>
                  </w:r>
                </w:p>
              </w:tc>
              <w:tc>
                <w:tcPr>
                  <w:tcW w:w="624" w:type="dxa"/>
                  <w:tcBorders>
                    <w:top w:val="single" w:sz="8" w:space="0" w:color="auto"/>
                    <w:left w:val="nil"/>
                    <w:bottom w:val="single" w:sz="8" w:space="0" w:color="auto"/>
                    <w:right w:val="single" w:sz="4" w:space="0" w:color="auto"/>
                  </w:tcBorders>
                  <w:shd w:val="clear" w:color="D9E1F2" w:fill="D9E1F2"/>
                  <w:noWrap/>
                  <w:hideMark/>
                </w:tcPr>
                <w:p w14:paraId="7717B90E"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130 280</w:t>
                  </w:r>
                </w:p>
              </w:tc>
              <w:tc>
                <w:tcPr>
                  <w:tcW w:w="624" w:type="dxa"/>
                  <w:tcBorders>
                    <w:top w:val="single" w:sz="8" w:space="0" w:color="auto"/>
                    <w:left w:val="nil"/>
                    <w:bottom w:val="single" w:sz="8" w:space="0" w:color="auto"/>
                    <w:right w:val="nil"/>
                  </w:tcBorders>
                  <w:shd w:val="clear" w:color="D9E1F2" w:fill="D9E1F2"/>
                  <w:noWrap/>
                  <w:hideMark/>
                </w:tcPr>
                <w:p w14:paraId="642350C2"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134 228</w:t>
                  </w:r>
                </w:p>
              </w:tc>
              <w:tc>
                <w:tcPr>
                  <w:tcW w:w="868" w:type="dxa"/>
                  <w:tcBorders>
                    <w:top w:val="single" w:sz="8" w:space="0" w:color="auto"/>
                    <w:left w:val="single" w:sz="8" w:space="0" w:color="auto"/>
                    <w:bottom w:val="single" w:sz="8" w:space="0" w:color="auto"/>
                    <w:right w:val="single" w:sz="8" w:space="0" w:color="auto"/>
                  </w:tcBorders>
                  <w:shd w:val="clear" w:color="auto" w:fill="FFF2CC" w:themeFill="accent4" w:themeFillTint="33"/>
                  <w:noWrap/>
                  <w:hideMark/>
                </w:tcPr>
                <w:p w14:paraId="39DE1A4A" w14:textId="77777777" w:rsidR="00D77DDC" w:rsidRPr="00E12888" w:rsidRDefault="00D77DDC" w:rsidP="00D77DDC">
                  <w:pPr>
                    <w:spacing w:line="240" w:lineRule="auto"/>
                    <w:jc w:val="right"/>
                    <w:rPr>
                      <w:rFonts w:ascii="Times New Roman" w:eastAsia="Times New Roman" w:hAnsi="Times New Roman"/>
                      <w:b/>
                      <w:bCs/>
                      <w:sz w:val="18"/>
                      <w:szCs w:val="18"/>
                      <w:lang w:eastAsia="pl-PL"/>
                    </w:rPr>
                  </w:pPr>
                  <w:r w:rsidRPr="00E12888">
                    <w:rPr>
                      <w:rFonts w:ascii="Times New Roman" w:eastAsia="Times New Roman" w:hAnsi="Times New Roman"/>
                      <w:b/>
                      <w:bCs/>
                      <w:sz w:val="18"/>
                      <w:szCs w:val="18"/>
                      <w:lang w:eastAsia="pl-PL"/>
                    </w:rPr>
                    <w:t>956 434</w:t>
                  </w:r>
                </w:p>
              </w:tc>
            </w:tr>
          </w:tbl>
          <w:p w14:paraId="2BB4E3E2" w14:textId="266097E8" w:rsidR="00D77DDC" w:rsidRPr="00DF36E7" w:rsidRDefault="00D77DDC" w:rsidP="00D77DDC">
            <w:pPr>
              <w:spacing w:after="120" w:line="240" w:lineRule="auto"/>
              <w:jc w:val="both"/>
              <w:rPr>
                <w:rFonts w:ascii="Times New Roman" w:hAnsi="Times New Roman"/>
                <w:sz w:val="20"/>
                <w:szCs w:val="20"/>
              </w:rPr>
            </w:pPr>
            <w:r w:rsidRPr="00DF36E7">
              <w:rPr>
                <w:rFonts w:ascii="Times New Roman" w:hAnsi="Times New Roman"/>
                <w:sz w:val="21"/>
                <w:szCs w:val="21"/>
              </w:rPr>
              <w:t>*</w:t>
            </w:r>
            <w:r w:rsidRPr="00DF36E7">
              <w:rPr>
                <w:rFonts w:ascii="Times New Roman" w:hAnsi="Times New Roman"/>
                <w:sz w:val="20"/>
                <w:szCs w:val="20"/>
              </w:rPr>
              <w:t>dane z pochodnymi od wynagrodzeń (ubezpieczenie społeczne i zdrowotne 17,19% i fundusz pracy 2,45%)</w:t>
            </w:r>
          </w:p>
          <w:p w14:paraId="1D8A7C46" w14:textId="73D50FF4" w:rsidR="00D77DDC" w:rsidRPr="00BC6158" w:rsidRDefault="00D77DDC" w:rsidP="00D77DDC">
            <w:pPr>
              <w:spacing w:after="120" w:line="240" w:lineRule="auto"/>
              <w:jc w:val="center"/>
              <w:rPr>
                <w:rFonts w:ascii="Times New Roman" w:hAnsi="Times New Roman"/>
                <w:b/>
                <w:bCs/>
                <w:i/>
                <w:iCs/>
                <w:sz w:val="21"/>
                <w:szCs w:val="21"/>
              </w:rPr>
            </w:pPr>
            <w:r w:rsidRPr="00BC6158">
              <w:rPr>
                <w:rFonts w:ascii="Times New Roman" w:hAnsi="Times New Roman"/>
                <w:b/>
                <w:bCs/>
                <w:i/>
                <w:iCs/>
                <w:sz w:val="21"/>
                <w:szCs w:val="21"/>
              </w:rPr>
              <w:t xml:space="preserve">Podsumowanie </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648"/>
              <w:gridCol w:w="649"/>
              <w:gridCol w:w="649"/>
              <w:gridCol w:w="648"/>
              <w:gridCol w:w="649"/>
              <w:gridCol w:w="649"/>
              <w:gridCol w:w="649"/>
              <w:gridCol w:w="648"/>
              <w:gridCol w:w="649"/>
              <w:gridCol w:w="611"/>
              <w:gridCol w:w="709"/>
            </w:tblGrid>
            <w:tr w:rsidR="00D77DDC" w:rsidRPr="00DF36E7" w14:paraId="10DCF631" w14:textId="77777777" w:rsidTr="00BC6158">
              <w:trPr>
                <w:trHeight w:val="496"/>
              </w:trPr>
              <w:tc>
                <w:tcPr>
                  <w:tcW w:w="1404" w:type="dxa"/>
                  <w:tcBorders>
                    <w:top w:val="nil"/>
                    <w:left w:val="nil"/>
                    <w:bottom w:val="single" w:sz="12" w:space="0" w:color="4472C4"/>
                    <w:right w:val="single" w:sz="12" w:space="0" w:color="4472C4"/>
                  </w:tcBorders>
                  <w:shd w:val="clear" w:color="auto" w:fill="FFFFFF"/>
                </w:tcPr>
                <w:p w14:paraId="5D8EDA8F" w14:textId="77777777" w:rsidR="00D77DDC" w:rsidRPr="00DF36E7" w:rsidRDefault="00D77DDC" w:rsidP="00D77DDC">
                  <w:pPr>
                    <w:spacing w:after="120" w:line="240" w:lineRule="auto"/>
                    <w:jc w:val="both"/>
                    <w:rPr>
                      <w:rFonts w:ascii="Times New Roman" w:hAnsi="Times New Roman"/>
                      <w:sz w:val="18"/>
                      <w:szCs w:val="18"/>
                    </w:rPr>
                  </w:pPr>
                </w:p>
              </w:tc>
              <w:tc>
                <w:tcPr>
                  <w:tcW w:w="648" w:type="dxa"/>
                  <w:tcBorders>
                    <w:top w:val="nil"/>
                    <w:left w:val="single" w:sz="12" w:space="0" w:color="4472C4"/>
                    <w:bottom w:val="single" w:sz="12" w:space="0" w:color="4472C4"/>
                  </w:tcBorders>
                  <w:shd w:val="clear" w:color="auto" w:fill="FFFFFF"/>
                  <w:vAlign w:val="center"/>
                </w:tcPr>
                <w:p w14:paraId="4C637E35"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1</w:t>
                  </w:r>
                </w:p>
              </w:tc>
              <w:tc>
                <w:tcPr>
                  <w:tcW w:w="649" w:type="dxa"/>
                  <w:tcBorders>
                    <w:top w:val="nil"/>
                    <w:bottom w:val="single" w:sz="12" w:space="0" w:color="4472C4"/>
                  </w:tcBorders>
                  <w:shd w:val="clear" w:color="auto" w:fill="FFFFFF"/>
                  <w:vAlign w:val="center"/>
                </w:tcPr>
                <w:p w14:paraId="1FEDA46D"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2</w:t>
                  </w:r>
                </w:p>
              </w:tc>
              <w:tc>
                <w:tcPr>
                  <w:tcW w:w="649" w:type="dxa"/>
                  <w:tcBorders>
                    <w:top w:val="nil"/>
                    <w:bottom w:val="single" w:sz="12" w:space="0" w:color="4472C4"/>
                  </w:tcBorders>
                  <w:shd w:val="clear" w:color="auto" w:fill="FFFFFF"/>
                  <w:vAlign w:val="center"/>
                </w:tcPr>
                <w:p w14:paraId="7AC9B605"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3</w:t>
                  </w:r>
                </w:p>
              </w:tc>
              <w:tc>
                <w:tcPr>
                  <w:tcW w:w="648" w:type="dxa"/>
                  <w:tcBorders>
                    <w:top w:val="nil"/>
                    <w:bottom w:val="single" w:sz="12" w:space="0" w:color="4472C4"/>
                  </w:tcBorders>
                  <w:shd w:val="clear" w:color="auto" w:fill="FFFFFF"/>
                  <w:vAlign w:val="center"/>
                </w:tcPr>
                <w:p w14:paraId="2758E883"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4</w:t>
                  </w:r>
                </w:p>
              </w:tc>
              <w:tc>
                <w:tcPr>
                  <w:tcW w:w="649" w:type="dxa"/>
                  <w:tcBorders>
                    <w:top w:val="nil"/>
                    <w:bottom w:val="single" w:sz="12" w:space="0" w:color="4472C4"/>
                  </w:tcBorders>
                  <w:shd w:val="clear" w:color="auto" w:fill="FFFFFF"/>
                  <w:vAlign w:val="center"/>
                </w:tcPr>
                <w:p w14:paraId="18DCA576"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5</w:t>
                  </w:r>
                </w:p>
              </w:tc>
              <w:tc>
                <w:tcPr>
                  <w:tcW w:w="649" w:type="dxa"/>
                  <w:tcBorders>
                    <w:top w:val="nil"/>
                    <w:bottom w:val="single" w:sz="12" w:space="0" w:color="4472C4"/>
                  </w:tcBorders>
                  <w:shd w:val="clear" w:color="auto" w:fill="FFFFFF"/>
                  <w:vAlign w:val="center"/>
                </w:tcPr>
                <w:p w14:paraId="63C4585C"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6</w:t>
                  </w:r>
                </w:p>
              </w:tc>
              <w:tc>
                <w:tcPr>
                  <w:tcW w:w="649" w:type="dxa"/>
                  <w:tcBorders>
                    <w:top w:val="nil"/>
                    <w:bottom w:val="single" w:sz="12" w:space="0" w:color="4472C4"/>
                  </w:tcBorders>
                  <w:shd w:val="clear" w:color="auto" w:fill="FFFFFF"/>
                  <w:vAlign w:val="center"/>
                </w:tcPr>
                <w:p w14:paraId="7E7EBFF9"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7</w:t>
                  </w:r>
                </w:p>
              </w:tc>
              <w:tc>
                <w:tcPr>
                  <w:tcW w:w="648" w:type="dxa"/>
                  <w:tcBorders>
                    <w:top w:val="nil"/>
                    <w:bottom w:val="single" w:sz="12" w:space="0" w:color="4472C4"/>
                  </w:tcBorders>
                  <w:shd w:val="clear" w:color="auto" w:fill="FFFFFF"/>
                  <w:vAlign w:val="center"/>
                </w:tcPr>
                <w:p w14:paraId="5F97ABA4"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8</w:t>
                  </w:r>
                </w:p>
              </w:tc>
              <w:tc>
                <w:tcPr>
                  <w:tcW w:w="649" w:type="dxa"/>
                  <w:tcBorders>
                    <w:top w:val="nil"/>
                    <w:bottom w:val="single" w:sz="12" w:space="0" w:color="4472C4"/>
                  </w:tcBorders>
                  <w:shd w:val="clear" w:color="auto" w:fill="FFFFFF"/>
                  <w:vAlign w:val="center"/>
                </w:tcPr>
                <w:p w14:paraId="58A099E7"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9</w:t>
                  </w:r>
                </w:p>
              </w:tc>
              <w:tc>
                <w:tcPr>
                  <w:tcW w:w="611" w:type="dxa"/>
                  <w:tcBorders>
                    <w:top w:val="nil"/>
                    <w:bottom w:val="single" w:sz="12" w:space="0" w:color="4472C4"/>
                    <w:right w:val="single" w:sz="12" w:space="0" w:color="4472C4"/>
                  </w:tcBorders>
                  <w:shd w:val="clear" w:color="auto" w:fill="FFFFFF"/>
                  <w:vAlign w:val="center"/>
                </w:tcPr>
                <w:p w14:paraId="243D1F44"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10</w:t>
                  </w:r>
                </w:p>
              </w:tc>
              <w:tc>
                <w:tcPr>
                  <w:tcW w:w="709" w:type="dxa"/>
                  <w:tcBorders>
                    <w:top w:val="nil"/>
                    <w:left w:val="single" w:sz="12" w:space="0" w:color="4472C4"/>
                    <w:bottom w:val="single" w:sz="12" w:space="0" w:color="4472C4"/>
                  </w:tcBorders>
                  <w:shd w:val="clear" w:color="auto" w:fill="FFFFFF"/>
                  <w:vAlign w:val="center"/>
                </w:tcPr>
                <w:p w14:paraId="174B569C"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Razem</w:t>
                  </w:r>
                </w:p>
                <w:p w14:paraId="57E54034" w14:textId="6D309F7D"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[tys.]</w:t>
                  </w:r>
                </w:p>
              </w:tc>
            </w:tr>
            <w:tr w:rsidR="00D77DDC" w:rsidRPr="00DF36E7" w14:paraId="174ACD2D" w14:textId="77777777" w:rsidTr="008B1EEC">
              <w:trPr>
                <w:trHeight w:val="496"/>
              </w:trPr>
              <w:tc>
                <w:tcPr>
                  <w:tcW w:w="1404" w:type="dxa"/>
                  <w:tcBorders>
                    <w:top w:val="single" w:sz="12" w:space="0" w:color="4472C4"/>
                    <w:left w:val="nil"/>
                    <w:right w:val="single" w:sz="12" w:space="0" w:color="4472C4"/>
                  </w:tcBorders>
                  <w:shd w:val="clear" w:color="auto" w:fill="FFFFFF"/>
                </w:tcPr>
                <w:p w14:paraId="07DD6D7A" w14:textId="77777777" w:rsidR="00D77DDC" w:rsidRPr="00DF36E7" w:rsidRDefault="00D77DDC" w:rsidP="00D77DDC">
                  <w:pPr>
                    <w:spacing w:after="120" w:line="240" w:lineRule="auto"/>
                    <w:rPr>
                      <w:rFonts w:ascii="Times New Roman" w:hAnsi="Times New Roman"/>
                      <w:sz w:val="18"/>
                      <w:szCs w:val="18"/>
                    </w:rPr>
                  </w:pPr>
                  <w:r w:rsidRPr="00DF36E7">
                    <w:rPr>
                      <w:rFonts w:ascii="Times New Roman" w:hAnsi="Times New Roman"/>
                      <w:sz w:val="18"/>
                      <w:szCs w:val="18"/>
                    </w:rPr>
                    <w:t>wynagrodzenie sędziów sądów powszechnych*</w:t>
                  </w:r>
                </w:p>
              </w:tc>
              <w:tc>
                <w:tcPr>
                  <w:tcW w:w="648" w:type="dxa"/>
                  <w:tcBorders>
                    <w:top w:val="nil"/>
                    <w:left w:val="nil"/>
                    <w:bottom w:val="single" w:sz="4" w:space="0" w:color="auto"/>
                    <w:right w:val="single" w:sz="4" w:space="0" w:color="auto"/>
                  </w:tcBorders>
                  <w:shd w:val="clear" w:color="auto" w:fill="auto"/>
                </w:tcPr>
                <w:p w14:paraId="54BD9339" w14:textId="4D9FD18D"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26 764</w:t>
                  </w:r>
                </w:p>
              </w:tc>
              <w:tc>
                <w:tcPr>
                  <w:tcW w:w="649" w:type="dxa"/>
                  <w:tcBorders>
                    <w:top w:val="nil"/>
                    <w:left w:val="nil"/>
                    <w:bottom w:val="single" w:sz="4" w:space="0" w:color="auto"/>
                    <w:right w:val="single" w:sz="4" w:space="0" w:color="auto"/>
                  </w:tcBorders>
                  <w:shd w:val="clear" w:color="auto" w:fill="auto"/>
                </w:tcPr>
                <w:p w14:paraId="07C5CA80" w14:textId="0736E033"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30 017</w:t>
                  </w:r>
                </w:p>
              </w:tc>
              <w:tc>
                <w:tcPr>
                  <w:tcW w:w="649" w:type="dxa"/>
                  <w:tcBorders>
                    <w:top w:val="nil"/>
                    <w:left w:val="nil"/>
                    <w:bottom w:val="single" w:sz="4" w:space="0" w:color="auto"/>
                    <w:right w:val="single" w:sz="4" w:space="0" w:color="auto"/>
                  </w:tcBorders>
                  <w:shd w:val="clear" w:color="auto" w:fill="auto"/>
                </w:tcPr>
                <w:p w14:paraId="49F64D57" w14:textId="5F43AD10"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33 197</w:t>
                  </w:r>
                </w:p>
              </w:tc>
              <w:tc>
                <w:tcPr>
                  <w:tcW w:w="648" w:type="dxa"/>
                  <w:tcBorders>
                    <w:top w:val="nil"/>
                    <w:left w:val="nil"/>
                    <w:bottom w:val="single" w:sz="4" w:space="0" w:color="auto"/>
                    <w:right w:val="single" w:sz="4" w:space="0" w:color="auto"/>
                  </w:tcBorders>
                  <w:shd w:val="clear" w:color="auto" w:fill="auto"/>
                </w:tcPr>
                <w:p w14:paraId="0901EF55" w14:textId="425322EB"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37 468</w:t>
                  </w:r>
                </w:p>
              </w:tc>
              <w:tc>
                <w:tcPr>
                  <w:tcW w:w="649" w:type="dxa"/>
                  <w:tcBorders>
                    <w:top w:val="nil"/>
                    <w:left w:val="nil"/>
                    <w:bottom w:val="single" w:sz="4" w:space="0" w:color="auto"/>
                    <w:right w:val="single" w:sz="4" w:space="0" w:color="auto"/>
                  </w:tcBorders>
                  <w:shd w:val="clear" w:color="auto" w:fill="auto"/>
                </w:tcPr>
                <w:p w14:paraId="2A47327F" w14:textId="0A6F5EA0"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57 891</w:t>
                  </w:r>
                </w:p>
              </w:tc>
              <w:tc>
                <w:tcPr>
                  <w:tcW w:w="649" w:type="dxa"/>
                  <w:tcBorders>
                    <w:top w:val="nil"/>
                    <w:left w:val="nil"/>
                    <w:bottom w:val="single" w:sz="4" w:space="0" w:color="auto"/>
                    <w:right w:val="single" w:sz="4" w:space="0" w:color="auto"/>
                  </w:tcBorders>
                  <w:shd w:val="clear" w:color="auto" w:fill="auto"/>
                </w:tcPr>
                <w:p w14:paraId="086908D5" w14:textId="6D8DDE03"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81 585</w:t>
                  </w:r>
                </w:p>
              </w:tc>
              <w:tc>
                <w:tcPr>
                  <w:tcW w:w="649" w:type="dxa"/>
                  <w:tcBorders>
                    <w:top w:val="nil"/>
                    <w:left w:val="nil"/>
                    <w:bottom w:val="single" w:sz="4" w:space="0" w:color="auto"/>
                    <w:right w:val="single" w:sz="4" w:space="0" w:color="auto"/>
                  </w:tcBorders>
                  <w:shd w:val="clear" w:color="auto" w:fill="auto"/>
                </w:tcPr>
                <w:p w14:paraId="40848CED" w14:textId="768B1AA3"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89 597</w:t>
                  </w:r>
                </w:p>
              </w:tc>
              <w:tc>
                <w:tcPr>
                  <w:tcW w:w="648" w:type="dxa"/>
                  <w:tcBorders>
                    <w:top w:val="nil"/>
                    <w:left w:val="nil"/>
                    <w:bottom w:val="single" w:sz="4" w:space="0" w:color="auto"/>
                    <w:right w:val="single" w:sz="4" w:space="0" w:color="auto"/>
                  </w:tcBorders>
                  <w:shd w:val="clear" w:color="auto" w:fill="auto"/>
                </w:tcPr>
                <w:p w14:paraId="381F26C1" w14:textId="5189E1AA"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95 133</w:t>
                  </w:r>
                </w:p>
              </w:tc>
              <w:tc>
                <w:tcPr>
                  <w:tcW w:w="649" w:type="dxa"/>
                  <w:tcBorders>
                    <w:top w:val="nil"/>
                    <w:left w:val="nil"/>
                    <w:bottom w:val="single" w:sz="4" w:space="0" w:color="auto"/>
                    <w:right w:val="single" w:sz="4" w:space="0" w:color="auto"/>
                  </w:tcBorders>
                  <w:shd w:val="clear" w:color="auto" w:fill="auto"/>
                </w:tcPr>
                <w:p w14:paraId="1E1E9EF8" w14:textId="31A319BD"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99 044</w:t>
                  </w:r>
                </w:p>
              </w:tc>
              <w:tc>
                <w:tcPr>
                  <w:tcW w:w="611" w:type="dxa"/>
                  <w:tcBorders>
                    <w:top w:val="nil"/>
                    <w:left w:val="nil"/>
                    <w:bottom w:val="single" w:sz="4" w:space="0" w:color="auto"/>
                    <w:right w:val="single" w:sz="4" w:space="0" w:color="auto"/>
                  </w:tcBorders>
                  <w:shd w:val="clear" w:color="auto" w:fill="auto"/>
                </w:tcPr>
                <w:p w14:paraId="17C5564E" w14:textId="591F3F7A"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102 770</w:t>
                  </w:r>
                </w:p>
              </w:tc>
              <w:tc>
                <w:tcPr>
                  <w:tcW w:w="709" w:type="dxa"/>
                  <w:tcBorders>
                    <w:top w:val="nil"/>
                    <w:left w:val="single" w:sz="8" w:space="0" w:color="auto"/>
                    <w:bottom w:val="single" w:sz="4" w:space="0" w:color="auto"/>
                    <w:right w:val="single" w:sz="8" w:space="0" w:color="auto"/>
                  </w:tcBorders>
                  <w:shd w:val="clear" w:color="auto" w:fill="auto"/>
                </w:tcPr>
                <w:p w14:paraId="088CA962" w14:textId="1ED300AA" w:rsidR="00D77DDC" w:rsidRPr="00DF36E7" w:rsidRDefault="00D77DDC" w:rsidP="00D77DDC">
                  <w:pPr>
                    <w:spacing w:after="120" w:line="240" w:lineRule="auto"/>
                    <w:jc w:val="right"/>
                    <w:rPr>
                      <w:rFonts w:ascii="Times New Roman" w:hAnsi="Times New Roman"/>
                      <w:sz w:val="18"/>
                      <w:szCs w:val="18"/>
                    </w:rPr>
                  </w:pPr>
                  <w:r w:rsidRPr="00E12888">
                    <w:rPr>
                      <w:rFonts w:ascii="Times New Roman" w:eastAsia="Times New Roman" w:hAnsi="Times New Roman"/>
                      <w:sz w:val="18"/>
                      <w:szCs w:val="18"/>
                      <w:lang w:eastAsia="pl-PL"/>
                    </w:rPr>
                    <w:t>653 465</w:t>
                  </w:r>
                </w:p>
              </w:tc>
            </w:tr>
            <w:tr w:rsidR="00D77DDC" w:rsidRPr="00DF36E7" w14:paraId="4A312F28" w14:textId="77777777" w:rsidTr="008B1EEC">
              <w:trPr>
                <w:trHeight w:val="477"/>
              </w:trPr>
              <w:tc>
                <w:tcPr>
                  <w:tcW w:w="1404" w:type="dxa"/>
                  <w:tcBorders>
                    <w:left w:val="nil"/>
                    <w:bottom w:val="single" w:sz="4" w:space="0" w:color="auto"/>
                    <w:right w:val="single" w:sz="12" w:space="0" w:color="4472C4"/>
                  </w:tcBorders>
                  <w:shd w:val="clear" w:color="auto" w:fill="FFFFFF"/>
                </w:tcPr>
                <w:p w14:paraId="2BADF025"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wynagrodzenie asesorów*</w:t>
                  </w:r>
                </w:p>
              </w:tc>
              <w:tc>
                <w:tcPr>
                  <w:tcW w:w="648" w:type="dxa"/>
                  <w:tcBorders>
                    <w:left w:val="single" w:sz="12" w:space="0" w:color="4472C4"/>
                    <w:bottom w:val="single" w:sz="4" w:space="0" w:color="auto"/>
                  </w:tcBorders>
                  <w:shd w:val="clear" w:color="auto" w:fill="auto"/>
                </w:tcPr>
                <w:p w14:paraId="4AE2892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29</w:t>
                  </w:r>
                  <w:r w:rsidRPr="00DF36E7">
                    <w:rPr>
                      <w:rFonts w:ascii="Times New Roman" w:hAnsi="Times New Roman"/>
                      <w:sz w:val="18"/>
                      <w:szCs w:val="18"/>
                    </w:rPr>
                    <w:br/>
                    <w:t>052</w:t>
                  </w:r>
                </w:p>
              </w:tc>
              <w:tc>
                <w:tcPr>
                  <w:tcW w:w="649" w:type="dxa"/>
                  <w:tcBorders>
                    <w:bottom w:val="single" w:sz="4" w:space="0" w:color="auto"/>
                  </w:tcBorders>
                  <w:shd w:val="clear" w:color="auto" w:fill="auto"/>
                </w:tcPr>
                <w:p w14:paraId="6FB411C7"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29</w:t>
                  </w:r>
                  <w:r w:rsidRPr="00DF36E7">
                    <w:rPr>
                      <w:rFonts w:ascii="Times New Roman" w:hAnsi="Times New Roman"/>
                      <w:sz w:val="18"/>
                      <w:szCs w:val="18"/>
                    </w:rPr>
                    <w:br/>
                    <w:t>282</w:t>
                  </w:r>
                </w:p>
              </w:tc>
              <w:tc>
                <w:tcPr>
                  <w:tcW w:w="649" w:type="dxa"/>
                  <w:tcBorders>
                    <w:bottom w:val="single" w:sz="4" w:space="0" w:color="auto"/>
                  </w:tcBorders>
                  <w:shd w:val="clear" w:color="auto" w:fill="auto"/>
                </w:tcPr>
                <w:p w14:paraId="6A1AE81E"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29</w:t>
                  </w:r>
                  <w:r w:rsidRPr="00DF36E7">
                    <w:rPr>
                      <w:rFonts w:ascii="Times New Roman" w:hAnsi="Times New Roman"/>
                      <w:sz w:val="18"/>
                      <w:szCs w:val="18"/>
                    </w:rPr>
                    <w:br/>
                    <w:t>581</w:t>
                  </w:r>
                </w:p>
              </w:tc>
              <w:tc>
                <w:tcPr>
                  <w:tcW w:w="648" w:type="dxa"/>
                  <w:tcBorders>
                    <w:bottom w:val="single" w:sz="4" w:space="0" w:color="auto"/>
                  </w:tcBorders>
                  <w:shd w:val="clear" w:color="auto" w:fill="auto"/>
                </w:tcPr>
                <w:p w14:paraId="2547A53C"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29</w:t>
                  </w:r>
                  <w:r w:rsidRPr="00DF36E7">
                    <w:rPr>
                      <w:rFonts w:ascii="Times New Roman" w:hAnsi="Times New Roman"/>
                      <w:sz w:val="18"/>
                      <w:szCs w:val="18"/>
                    </w:rPr>
                    <w:br/>
                    <w:t>946</w:t>
                  </w:r>
                </w:p>
              </w:tc>
              <w:tc>
                <w:tcPr>
                  <w:tcW w:w="649" w:type="dxa"/>
                  <w:tcBorders>
                    <w:bottom w:val="single" w:sz="4" w:space="0" w:color="auto"/>
                  </w:tcBorders>
                  <w:shd w:val="clear" w:color="auto" w:fill="auto"/>
                </w:tcPr>
                <w:p w14:paraId="489ABC92"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30</w:t>
                  </w:r>
                  <w:r w:rsidRPr="00DF36E7">
                    <w:rPr>
                      <w:rFonts w:ascii="Times New Roman" w:hAnsi="Times New Roman"/>
                      <w:sz w:val="18"/>
                      <w:szCs w:val="18"/>
                    </w:rPr>
                    <w:br/>
                    <w:t>212</w:t>
                  </w:r>
                </w:p>
              </w:tc>
              <w:tc>
                <w:tcPr>
                  <w:tcW w:w="649" w:type="dxa"/>
                  <w:tcBorders>
                    <w:bottom w:val="single" w:sz="4" w:space="0" w:color="auto"/>
                  </w:tcBorders>
                  <w:shd w:val="clear" w:color="auto" w:fill="auto"/>
                </w:tcPr>
                <w:p w14:paraId="73411BB5"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30</w:t>
                  </w:r>
                  <w:r w:rsidRPr="00DF36E7">
                    <w:rPr>
                      <w:rFonts w:ascii="Times New Roman" w:hAnsi="Times New Roman"/>
                      <w:sz w:val="18"/>
                      <w:szCs w:val="18"/>
                    </w:rPr>
                    <w:br/>
                    <w:t>475</w:t>
                  </w:r>
                </w:p>
              </w:tc>
              <w:tc>
                <w:tcPr>
                  <w:tcW w:w="649" w:type="dxa"/>
                  <w:tcBorders>
                    <w:bottom w:val="single" w:sz="4" w:space="0" w:color="auto"/>
                  </w:tcBorders>
                  <w:shd w:val="clear" w:color="auto" w:fill="auto"/>
                </w:tcPr>
                <w:p w14:paraId="23D0D376"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30</w:t>
                  </w:r>
                  <w:r w:rsidRPr="00DF36E7">
                    <w:rPr>
                      <w:rFonts w:ascii="Times New Roman" w:hAnsi="Times New Roman"/>
                      <w:sz w:val="18"/>
                      <w:szCs w:val="18"/>
                    </w:rPr>
                    <w:br/>
                    <w:t>736</w:t>
                  </w:r>
                </w:p>
              </w:tc>
              <w:tc>
                <w:tcPr>
                  <w:tcW w:w="648" w:type="dxa"/>
                  <w:tcBorders>
                    <w:bottom w:val="single" w:sz="4" w:space="0" w:color="auto"/>
                  </w:tcBorders>
                  <w:shd w:val="clear" w:color="auto" w:fill="auto"/>
                </w:tcPr>
                <w:p w14:paraId="1D4D0E2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30</w:t>
                  </w:r>
                  <w:r w:rsidRPr="00DF36E7">
                    <w:rPr>
                      <w:rFonts w:ascii="Times New Roman" w:hAnsi="Times New Roman"/>
                      <w:sz w:val="18"/>
                      <w:szCs w:val="18"/>
                    </w:rPr>
                    <w:br/>
                    <w:t>992</w:t>
                  </w:r>
                </w:p>
              </w:tc>
              <w:tc>
                <w:tcPr>
                  <w:tcW w:w="649" w:type="dxa"/>
                  <w:tcBorders>
                    <w:bottom w:val="single" w:sz="4" w:space="0" w:color="auto"/>
                  </w:tcBorders>
                  <w:shd w:val="clear" w:color="auto" w:fill="auto"/>
                </w:tcPr>
                <w:p w14:paraId="30243E5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31</w:t>
                  </w:r>
                  <w:r w:rsidRPr="00DF36E7">
                    <w:rPr>
                      <w:rFonts w:ascii="Times New Roman" w:hAnsi="Times New Roman"/>
                      <w:sz w:val="18"/>
                      <w:szCs w:val="18"/>
                    </w:rPr>
                    <w:br/>
                    <w:t>236</w:t>
                  </w:r>
                </w:p>
              </w:tc>
              <w:tc>
                <w:tcPr>
                  <w:tcW w:w="611" w:type="dxa"/>
                  <w:tcBorders>
                    <w:bottom w:val="single" w:sz="4" w:space="0" w:color="auto"/>
                    <w:right w:val="single" w:sz="12" w:space="0" w:color="4472C4"/>
                  </w:tcBorders>
                  <w:shd w:val="clear" w:color="auto" w:fill="auto"/>
                </w:tcPr>
                <w:p w14:paraId="797953F8"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31</w:t>
                  </w:r>
                  <w:r w:rsidRPr="00DF36E7">
                    <w:rPr>
                      <w:rFonts w:ascii="Times New Roman" w:hAnsi="Times New Roman"/>
                      <w:sz w:val="18"/>
                      <w:szCs w:val="18"/>
                    </w:rPr>
                    <w:br/>
                    <w:t>458</w:t>
                  </w:r>
                </w:p>
              </w:tc>
              <w:tc>
                <w:tcPr>
                  <w:tcW w:w="709" w:type="dxa"/>
                  <w:tcBorders>
                    <w:left w:val="single" w:sz="12" w:space="0" w:color="4472C4"/>
                    <w:bottom w:val="single" w:sz="4" w:space="0" w:color="auto"/>
                  </w:tcBorders>
                  <w:shd w:val="clear" w:color="auto" w:fill="auto"/>
                </w:tcPr>
                <w:p w14:paraId="3E97374C" w14:textId="366F57E2"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302</w:t>
                  </w:r>
                  <w:r w:rsidRPr="00DF36E7">
                    <w:rPr>
                      <w:rFonts w:ascii="Times New Roman" w:hAnsi="Times New Roman"/>
                      <w:sz w:val="18"/>
                      <w:szCs w:val="18"/>
                    </w:rPr>
                    <w:br/>
                  </w:r>
                  <w:r>
                    <w:rPr>
                      <w:rFonts w:ascii="Times New Roman" w:hAnsi="Times New Roman"/>
                      <w:sz w:val="18"/>
                      <w:szCs w:val="18"/>
                    </w:rPr>
                    <w:t>970</w:t>
                  </w:r>
                </w:p>
              </w:tc>
            </w:tr>
            <w:tr w:rsidR="00D77DDC" w:rsidRPr="00DF36E7" w14:paraId="71A85849" w14:textId="77777777" w:rsidTr="008B1EEC">
              <w:trPr>
                <w:trHeight w:val="496"/>
              </w:trPr>
              <w:tc>
                <w:tcPr>
                  <w:tcW w:w="1404" w:type="dxa"/>
                  <w:tcBorders>
                    <w:left w:val="nil"/>
                    <w:bottom w:val="single" w:sz="12" w:space="0" w:color="4472C4"/>
                    <w:right w:val="single" w:sz="12" w:space="0" w:color="4472C4"/>
                  </w:tcBorders>
                  <w:shd w:val="clear" w:color="auto" w:fill="FFFFFF"/>
                </w:tcPr>
                <w:p w14:paraId="5BEAF57C" w14:textId="77777777" w:rsidR="00D77DDC" w:rsidRPr="00DF36E7" w:rsidRDefault="00D77DDC" w:rsidP="00D77DDC">
                  <w:pPr>
                    <w:spacing w:after="120" w:line="240" w:lineRule="auto"/>
                    <w:rPr>
                      <w:rFonts w:ascii="Times New Roman" w:hAnsi="Times New Roman"/>
                      <w:sz w:val="18"/>
                      <w:szCs w:val="18"/>
                    </w:rPr>
                  </w:pPr>
                  <w:r w:rsidRPr="00DF36E7">
                    <w:rPr>
                      <w:rFonts w:ascii="Times New Roman" w:hAnsi="Times New Roman"/>
                      <w:sz w:val="18"/>
                      <w:szCs w:val="18"/>
                    </w:rPr>
                    <w:t>wynagrodzenie referendarzy i starszych referendarzy*</w:t>
                  </w:r>
                </w:p>
              </w:tc>
              <w:tc>
                <w:tcPr>
                  <w:tcW w:w="648" w:type="dxa"/>
                  <w:tcBorders>
                    <w:left w:val="single" w:sz="12" w:space="0" w:color="4472C4"/>
                    <w:bottom w:val="single" w:sz="12" w:space="0" w:color="4472C4"/>
                  </w:tcBorders>
                  <w:shd w:val="clear" w:color="auto" w:fill="auto"/>
                </w:tcPr>
                <w:p w14:paraId="5FD87BB9"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805</w:t>
                  </w:r>
                </w:p>
              </w:tc>
              <w:tc>
                <w:tcPr>
                  <w:tcW w:w="649" w:type="dxa"/>
                  <w:tcBorders>
                    <w:bottom w:val="single" w:sz="12" w:space="0" w:color="4472C4"/>
                  </w:tcBorders>
                  <w:shd w:val="clear" w:color="auto" w:fill="auto"/>
                </w:tcPr>
                <w:p w14:paraId="0F0F54B5"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798</w:t>
                  </w:r>
                </w:p>
              </w:tc>
              <w:tc>
                <w:tcPr>
                  <w:tcW w:w="649" w:type="dxa"/>
                  <w:tcBorders>
                    <w:bottom w:val="single" w:sz="12" w:space="0" w:color="4472C4"/>
                  </w:tcBorders>
                  <w:shd w:val="clear" w:color="auto" w:fill="auto"/>
                </w:tcPr>
                <w:p w14:paraId="5A3157D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737</w:t>
                  </w:r>
                </w:p>
              </w:tc>
              <w:tc>
                <w:tcPr>
                  <w:tcW w:w="648" w:type="dxa"/>
                  <w:tcBorders>
                    <w:bottom w:val="single" w:sz="12" w:space="0" w:color="4472C4"/>
                  </w:tcBorders>
                  <w:shd w:val="clear" w:color="auto" w:fill="auto"/>
                </w:tcPr>
                <w:p w14:paraId="32034312"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690</w:t>
                  </w:r>
                </w:p>
              </w:tc>
              <w:tc>
                <w:tcPr>
                  <w:tcW w:w="649" w:type="dxa"/>
                  <w:tcBorders>
                    <w:bottom w:val="single" w:sz="12" w:space="0" w:color="4472C4"/>
                  </w:tcBorders>
                  <w:shd w:val="clear" w:color="auto" w:fill="auto"/>
                </w:tcPr>
                <w:p w14:paraId="4230E853"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625</w:t>
                  </w:r>
                </w:p>
              </w:tc>
              <w:tc>
                <w:tcPr>
                  <w:tcW w:w="649" w:type="dxa"/>
                  <w:tcBorders>
                    <w:bottom w:val="single" w:sz="12" w:space="0" w:color="4472C4"/>
                  </w:tcBorders>
                  <w:shd w:val="clear" w:color="auto" w:fill="auto"/>
                </w:tcPr>
                <w:p w14:paraId="694D895F"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595</w:t>
                  </w:r>
                </w:p>
              </w:tc>
              <w:tc>
                <w:tcPr>
                  <w:tcW w:w="649" w:type="dxa"/>
                  <w:tcBorders>
                    <w:bottom w:val="single" w:sz="12" w:space="0" w:color="4472C4"/>
                  </w:tcBorders>
                  <w:shd w:val="clear" w:color="auto" w:fill="auto"/>
                </w:tcPr>
                <w:p w14:paraId="5E9BFDD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551</w:t>
                  </w:r>
                </w:p>
              </w:tc>
              <w:tc>
                <w:tcPr>
                  <w:tcW w:w="648" w:type="dxa"/>
                  <w:tcBorders>
                    <w:bottom w:val="single" w:sz="12" w:space="0" w:color="4472C4"/>
                  </w:tcBorders>
                  <w:shd w:val="clear" w:color="auto" w:fill="auto"/>
                </w:tcPr>
                <w:p w14:paraId="216521E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531</w:t>
                  </w:r>
                </w:p>
              </w:tc>
              <w:tc>
                <w:tcPr>
                  <w:tcW w:w="649" w:type="dxa"/>
                  <w:tcBorders>
                    <w:bottom w:val="single" w:sz="12" w:space="0" w:color="4472C4"/>
                  </w:tcBorders>
                  <w:shd w:val="clear" w:color="auto" w:fill="auto"/>
                </w:tcPr>
                <w:p w14:paraId="3FD17E3E"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506</w:t>
                  </w:r>
                </w:p>
              </w:tc>
              <w:tc>
                <w:tcPr>
                  <w:tcW w:w="611" w:type="dxa"/>
                  <w:tcBorders>
                    <w:bottom w:val="single" w:sz="12" w:space="0" w:color="4472C4"/>
                    <w:right w:val="single" w:sz="12" w:space="0" w:color="4472C4"/>
                  </w:tcBorders>
                  <w:shd w:val="clear" w:color="auto" w:fill="auto"/>
                </w:tcPr>
                <w:p w14:paraId="62E4F1A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486</w:t>
                  </w:r>
                </w:p>
              </w:tc>
              <w:tc>
                <w:tcPr>
                  <w:tcW w:w="709" w:type="dxa"/>
                  <w:tcBorders>
                    <w:left w:val="single" w:sz="12" w:space="0" w:color="4472C4"/>
                    <w:bottom w:val="single" w:sz="12" w:space="0" w:color="4472C4"/>
                  </w:tcBorders>
                  <w:shd w:val="clear" w:color="auto" w:fill="auto"/>
                </w:tcPr>
                <w:p w14:paraId="041696EB" w14:textId="7A1B2C95"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6</w:t>
                  </w:r>
                  <w:r>
                    <w:rPr>
                      <w:rFonts w:ascii="Times New Roman" w:hAnsi="Times New Roman"/>
                      <w:sz w:val="18"/>
                      <w:szCs w:val="18"/>
                    </w:rPr>
                    <w:t xml:space="preserve"> </w:t>
                  </w:r>
                  <w:r w:rsidRPr="00DF36E7">
                    <w:rPr>
                      <w:rFonts w:ascii="Times New Roman" w:hAnsi="Times New Roman"/>
                      <w:sz w:val="18"/>
                      <w:szCs w:val="18"/>
                    </w:rPr>
                    <w:t>324</w:t>
                  </w:r>
                </w:p>
              </w:tc>
            </w:tr>
            <w:tr w:rsidR="00D77DDC" w:rsidRPr="00DF36E7" w14:paraId="280A691E" w14:textId="77777777" w:rsidTr="00597E18">
              <w:trPr>
                <w:trHeight w:val="477"/>
              </w:trPr>
              <w:tc>
                <w:tcPr>
                  <w:tcW w:w="1404" w:type="dxa"/>
                  <w:tcBorders>
                    <w:top w:val="single" w:sz="12" w:space="0" w:color="4472C4"/>
                    <w:left w:val="nil"/>
                    <w:bottom w:val="single" w:sz="12" w:space="0" w:color="4472C4"/>
                    <w:right w:val="single" w:sz="12" w:space="0" w:color="4472C4"/>
                  </w:tcBorders>
                  <w:shd w:val="clear" w:color="auto" w:fill="FFFFFF"/>
                </w:tcPr>
                <w:p w14:paraId="624FDB15"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razem</w:t>
                  </w:r>
                </w:p>
              </w:tc>
              <w:tc>
                <w:tcPr>
                  <w:tcW w:w="648" w:type="dxa"/>
                  <w:tcBorders>
                    <w:top w:val="single" w:sz="12" w:space="0" w:color="4472C4"/>
                    <w:left w:val="single" w:sz="12" w:space="0" w:color="4472C4"/>
                    <w:bottom w:val="single" w:sz="12" w:space="0" w:color="4472C4"/>
                  </w:tcBorders>
                  <w:shd w:val="clear" w:color="auto" w:fill="auto"/>
                </w:tcPr>
                <w:p w14:paraId="2C94AA7E" w14:textId="02D7EE32"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56 621</w:t>
                  </w:r>
                </w:p>
              </w:tc>
              <w:tc>
                <w:tcPr>
                  <w:tcW w:w="649" w:type="dxa"/>
                  <w:tcBorders>
                    <w:top w:val="single" w:sz="12" w:space="0" w:color="4472C4"/>
                    <w:bottom w:val="single" w:sz="12" w:space="0" w:color="4472C4"/>
                  </w:tcBorders>
                  <w:shd w:val="clear" w:color="auto" w:fill="auto"/>
                </w:tcPr>
                <w:p w14:paraId="3DAE1884"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60 </w:t>
                  </w:r>
                </w:p>
                <w:p w14:paraId="5E5D72E5" w14:textId="2A0CE12A"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097</w:t>
                  </w:r>
                </w:p>
              </w:tc>
              <w:tc>
                <w:tcPr>
                  <w:tcW w:w="649" w:type="dxa"/>
                  <w:tcBorders>
                    <w:top w:val="single" w:sz="12" w:space="0" w:color="4472C4"/>
                    <w:bottom w:val="single" w:sz="12" w:space="0" w:color="4472C4"/>
                  </w:tcBorders>
                  <w:shd w:val="clear" w:color="auto" w:fill="auto"/>
                </w:tcPr>
                <w:p w14:paraId="00C1A84D"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63</w:t>
                  </w:r>
                </w:p>
                <w:p w14:paraId="420DB433" w14:textId="6E6A486E"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 515</w:t>
                  </w:r>
                </w:p>
              </w:tc>
              <w:tc>
                <w:tcPr>
                  <w:tcW w:w="648" w:type="dxa"/>
                  <w:tcBorders>
                    <w:top w:val="single" w:sz="12" w:space="0" w:color="4472C4"/>
                    <w:bottom w:val="single" w:sz="12" w:space="0" w:color="4472C4"/>
                  </w:tcBorders>
                  <w:shd w:val="clear" w:color="auto" w:fill="auto"/>
                </w:tcPr>
                <w:p w14:paraId="6167ABC9"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68 </w:t>
                  </w:r>
                </w:p>
                <w:p w14:paraId="22C6EFC8" w14:textId="11010004"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104</w:t>
                  </w:r>
                </w:p>
              </w:tc>
              <w:tc>
                <w:tcPr>
                  <w:tcW w:w="649" w:type="dxa"/>
                  <w:tcBorders>
                    <w:top w:val="single" w:sz="12" w:space="0" w:color="4472C4"/>
                    <w:bottom w:val="single" w:sz="12" w:space="0" w:color="4472C4"/>
                  </w:tcBorders>
                  <w:shd w:val="clear" w:color="auto" w:fill="auto"/>
                </w:tcPr>
                <w:p w14:paraId="44E98AAC" w14:textId="4B26C4B9"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88</w:t>
                  </w:r>
                  <w:r w:rsidRPr="00DF36E7">
                    <w:rPr>
                      <w:rFonts w:ascii="Times New Roman" w:hAnsi="Times New Roman"/>
                      <w:sz w:val="18"/>
                      <w:szCs w:val="18"/>
                    </w:rPr>
                    <w:br/>
                    <w:t>728</w:t>
                  </w:r>
                </w:p>
              </w:tc>
              <w:tc>
                <w:tcPr>
                  <w:tcW w:w="649" w:type="dxa"/>
                  <w:tcBorders>
                    <w:top w:val="single" w:sz="12" w:space="0" w:color="4472C4"/>
                    <w:bottom w:val="single" w:sz="12" w:space="0" w:color="4472C4"/>
                  </w:tcBorders>
                  <w:shd w:val="clear" w:color="auto" w:fill="auto"/>
                </w:tcPr>
                <w:p w14:paraId="4E79B91B" w14:textId="2955DD74"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112</w:t>
                  </w:r>
                  <w:r w:rsidRPr="00DF36E7">
                    <w:rPr>
                      <w:rFonts w:ascii="Times New Roman" w:hAnsi="Times New Roman"/>
                      <w:sz w:val="18"/>
                      <w:szCs w:val="18"/>
                    </w:rPr>
                    <w:br/>
                    <w:t>655</w:t>
                  </w:r>
                </w:p>
              </w:tc>
              <w:tc>
                <w:tcPr>
                  <w:tcW w:w="649" w:type="dxa"/>
                  <w:tcBorders>
                    <w:top w:val="single" w:sz="12" w:space="0" w:color="4472C4"/>
                    <w:bottom w:val="single" w:sz="12" w:space="0" w:color="4472C4"/>
                  </w:tcBorders>
                  <w:shd w:val="clear" w:color="auto" w:fill="auto"/>
                </w:tcPr>
                <w:p w14:paraId="2EBF2BBC" w14:textId="3AD68C51"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120</w:t>
                  </w:r>
                  <w:r w:rsidRPr="00DF36E7">
                    <w:rPr>
                      <w:rFonts w:ascii="Times New Roman" w:hAnsi="Times New Roman"/>
                      <w:sz w:val="18"/>
                      <w:szCs w:val="18"/>
                    </w:rPr>
                    <w:br/>
                    <w:t> 884</w:t>
                  </w:r>
                </w:p>
              </w:tc>
              <w:tc>
                <w:tcPr>
                  <w:tcW w:w="648" w:type="dxa"/>
                  <w:tcBorders>
                    <w:top w:val="single" w:sz="12" w:space="0" w:color="4472C4"/>
                    <w:bottom w:val="single" w:sz="12" w:space="0" w:color="4472C4"/>
                  </w:tcBorders>
                  <w:shd w:val="clear" w:color="auto" w:fill="auto"/>
                </w:tcPr>
                <w:p w14:paraId="76FD867D" w14:textId="53D1DB83"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126</w:t>
                  </w:r>
                  <w:r w:rsidRPr="00DF36E7">
                    <w:rPr>
                      <w:rFonts w:ascii="Times New Roman" w:hAnsi="Times New Roman"/>
                      <w:sz w:val="18"/>
                      <w:szCs w:val="18"/>
                    </w:rPr>
                    <w:br/>
                    <w:t>656</w:t>
                  </w:r>
                </w:p>
              </w:tc>
              <w:tc>
                <w:tcPr>
                  <w:tcW w:w="649" w:type="dxa"/>
                  <w:tcBorders>
                    <w:top w:val="single" w:sz="12" w:space="0" w:color="4472C4"/>
                    <w:bottom w:val="single" w:sz="12" w:space="0" w:color="4472C4"/>
                  </w:tcBorders>
                  <w:shd w:val="clear" w:color="auto" w:fill="auto"/>
                </w:tcPr>
                <w:p w14:paraId="771D5647" w14:textId="65759564"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130 </w:t>
                  </w:r>
                  <w:r w:rsidRPr="00DF36E7">
                    <w:rPr>
                      <w:rFonts w:ascii="Times New Roman" w:hAnsi="Times New Roman"/>
                      <w:sz w:val="18"/>
                      <w:szCs w:val="18"/>
                    </w:rPr>
                    <w:br/>
                    <w:t>786</w:t>
                  </w:r>
                </w:p>
              </w:tc>
              <w:tc>
                <w:tcPr>
                  <w:tcW w:w="611" w:type="dxa"/>
                  <w:tcBorders>
                    <w:top w:val="single" w:sz="12" w:space="0" w:color="4472C4"/>
                    <w:bottom w:val="single" w:sz="12" w:space="0" w:color="4472C4"/>
                    <w:right w:val="single" w:sz="12" w:space="0" w:color="4472C4"/>
                  </w:tcBorders>
                  <w:shd w:val="clear" w:color="auto" w:fill="auto"/>
                </w:tcPr>
                <w:p w14:paraId="3B83DF26" w14:textId="52B32C2D"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134</w:t>
                  </w:r>
                  <w:r w:rsidRPr="00DF36E7">
                    <w:rPr>
                      <w:rFonts w:ascii="Times New Roman" w:hAnsi="Times New Roman"/>
                      <w:sz w:val="18"/>
                      <w:szCs w:val="18"/>
                    </w:rPr>
                    <w:br/>
                    <w:t>714</w:t>
                  </w:r>
                </w:p>
              </w:tc>
              <w:tc>
                <w:tcPr>
                  <w:tcW w:w="709" w:type="dxa"/>
                  <w:tcBorders>
                    <w:top w:val="single" w:sz="12" w:space="0" w:color="4472C4"/>
                    <w:left w:val="single" w:sz="12" w:space="0" w:color="4472C4"/>
                    <w:bottom w:val="single" w:sz="12" w:space="0" w:color="4472C4"/>
                  </w:tcBorders>
                  <w:shd w:val="clear" w:color="auto" w:fill="auto"/>
                </w:tcPr>
                <w:p w14:paraId="4D148A4C" w14:textId="626DFF3E" w:rsidR="00D77DDC" w:rsidRPr="00DF36E7" w:rsidRDefault="00D77DDC" w:rsidP="00D77DDC">
                  <w:pPr>
                    <w:spacing w:line="240" w:lineRule="auto"/>
                    <w:jc w:val="right"/>
                    <w:rPr>
                      <w:rFonts w:ascii="Times New Roman" w:eastAsia="Times New Roman" w:hAnsi="Times New Roman"/>
                      <w:sz w:val="18"/>
                      <w:szCs w:val="18"/>
                    </w:rPr>
                  </w:pPr>
                  <w:r w:rsidRPr="00DF36E7">
                    <w:rPr>
                      <w:rFonts w:ascii="Times New Roman" w:hAnsi="Times New Roman"/>
                      <w:sz w:val="18"/>
                      <w:szCs w:val="18"/>
                    </w:rPr>
                    <w:t>962</w:t>
                  </w:r>
                  <w:r w:rsidRPr="00DF36E7">
                    <w:rPr>
                      <w:rFonts w:ascii="Times New Roman" w:hAnsi="Times New Roman"/>
                      <w:sz w:val="18"/>
                      <w:szCs w:val="18"/>
                    </w:rPr>
                    <w:br/>
                  </w:r>
                  <w:r>
                    <w:rPr>
                      <w:rFonts w:ascii="Times New Roman" w:hAnsi="Times New Roman"/>
                      <w:sz w:val="18"/>
                      <w:szCs w:val="18"/>
                    </w:rPr>
                    <w:t>770</w:t>
                  </w:r>
                </w:p>
              </w:tc>
            </w:tr>
            <w:tr w:rsidR="00D77DDC" w:rsidRPr="00DF36E7" w14:paraId="24E8AF1F" w14:textId="77777777" w:rsidTr="00597E18">
              <w:trPr>
                <w:trHeight w:val="477"/>
              </w:trPr>
              <w:tc>
                <w:tcPr>
                  <w:tcW w:w="1404" w:type="dxa"/>
                  <w:tcBorders>
                    <w:top w:val="single" w:sz="12" w:space="0" w:color="4472C4"/>
                    <w:left w:val="nil"/>
                    <w:bottom w:val="nil"/>
                    <w:right w:val="single" w:sz="12" w:space="0" w:color="4472C4"/>
                  </w:tcBorders>
                  <w:shd w:val="clear" w:color="auto" w:fill="FFFFFF"/>
                </w:tcPr>
                <w:p w14:paraId="5C508007" w14:textId="774F7561" w:rsidR="00D77DDC" w:rsidRPr="00E3705D" w:rsidRDefault="00D77DDC" w:rsidP="00D77DDC">
                  <w:pPr>
                    <w:spacing w:after="120" w:line="240" w:lineRule="auto"/>
                    <w:rPr>
                      <w:rFonts w:ascii="Times New Roman" w:hAnsi="Times New Roman"/>
                      <w:color w:val="000000" w:themeColor="text1"/>
                      <w:sz w:val="18"/>
                      <w:szCs w:val="18"/>
                    </w:rPr>
                  </w:pPr>
                  <w:r w:rsidRPr="00E3705D">
                    <w:rPr>
                      <w:rFonts w:ascii="Times New Roman" w:hAnsi="Times New Roman"/>
                      <w:color w:val="000000" w:themeColor="text1"/>
                      <w:sz w:val="18"/>
                      <w:szCs w:val="18"/>
                    </w:rPr>
                    <w:t>Podwyższone wydatki_ wzrost funduszu wynagrodzeń o 4,37%.</w:t>
                  </w:r>
                </w:p>
              </w:tc>
              <w:tc>
                <w:tcPr>
                  <w:tcW w:w="648" w:type="dxa"/>
                  <w:tcBorders>
                    <w:top w:val="single" w:sz="12" w:space="0" w:color="4472C4"/>
                    <w:left w:val="nil"/>
                    <w:bottom w:val="nil"/>
                    <w:right w:val="single" w:sz="4" w:space="0" w:color="auto"/>
                  </w:tcBorders>
                  <w:shd w:val="clear" w:color="auto" w:fill="auto"/>
                  <w:vAlign w:val="bottom"/>
                </w:tcPr>
                <w:p w14:paraId="174C70F3" w14:textId="4EB6C47D"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59</w:t>
                  </w:r>
                  <w:r w:rsidRPr="00E3705D">
                    <w:rPr>
                      <w:rFonts w:ascii="Times New Roman" w:hAnsi="Times New Roman"/>
                      <w:b/>
                      <w:bCs/>
                      <w:color w:val="000000" w:themeColor="text1"/>
                      <w:sz w:val="18"/>
                      <w:szCs w:val="18"/>
                    </w:rPr>
                    <w:br/>
                    <w:t>095</w:t>
                  </w:r>
                </w:p>
              </w:tc>
              <w:tc>
                <w:tcPr>
                  <w:tcW w:w="649" w:type="dxa"/>
                  <w:tcBorders>
                    <w:top w:val="single" w:sz="12" w:space="0" w:color="4472C4"/>
                    <w:left w:val="single" w:sz="4" w:space="0" w:color="auto"/>
                    <w:bottom w:val="nil"/>
                    <w:right w:val="single" w:sz="4" w:space="0" w:color="auto"/>
                  </w:tcBorders>
                  <w:shd w:val="clear" w:color="auto" w:fill="auto"/>
                  <w:vAlign w:val="bottom"/>
                </w:tcPr>
                <w:p w14:paraId="6A95DD09" w14:textId="7D3E2C43"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62</w:t>
                  </w:r>
                  <w:r w:rsidRPr="00E3705D">
                    <w:rPr>
                      <w:rFonts w:ascii="Times New Roman" w:hAnsi="Times New Roman"/>
                      <w:b/>
                      <w:bCs/>
                      <w:color w:val="000000" w:themeColor="text1"/>
                      <w:sz w:val="18"/>
                      <w:szCs w:val="18"/>
                    </w:rPr>
                    <w:br/>
                    <w:t>723</w:t>
                  </w:r>
                </w:p>
              </w:tc>
              <w:tc>
                <w:tcPr>
                  <w:tcW w:w="649" w:type="dxa"/>
                  <w:tcBorders>
                    <w:top w:val="single" w:sz="12" w:space="0" w:color="4472C4"/>
                    <w:left w:val="single" w:sz="4" w:space="0" w:color="auto"/>
                    <w:bottom w:val="nil"/>
                    <w:right w:val="single" w:sz="4" w:space="0" w:color="auto"/>
                  </w:tcBorders>
                  <w:shd w:val="clear" w:color="auto" w:fill="auto"/>
                  <w:vAlign w:val="bottom"/>
                </w:tcPr>
                <w:p w14:paraId="124D9C68" w14:textId="67CD2DF5"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66</w:t>
                  </w:r>
                  <w:r w:rsidRPr="00E3705D">
                    <w:rPr>
                      <w:rFonts w:ascii="Times New Roman" w:hAnsi="Times New Roman"/>
                      <w:b/>
                      <w:bCs/>
                      <w:color w:val="000000" w:themeColor="text1"/>
                      <w:sz w:val="18"/>
                      <w:szCs w:val="18"/>
                    </w:rPr>
                    <w:br/>
                    <w:t>290</w:t>
                  </w:r>
                </w:p>
              </w:tc>
              <w:tc>
                <w:tcPr>
                  <w:tcW w:w="648" w:type="dxa"/>
                  <w:tcBorders>
                    <w:top w:val="single" w:sz="12" w:space="0" w:color="4472C4"/>
                    <w:left w:val="single" w:sz="4" w:space="0" w:color="auto"/>
                    <w:bottom w:val="nil"/>
                    <w:right w:val="single" w:sz="4" w:space="0" w:color="auto"/>
                  </w:tcBorders>
                  <w:shd w:val="clear" w:color="auto" w:fill="auto"/>
                  <w:vAlign w:val="bottom"/>
                </w:tcPr>
                <w:p w14:paraId="4675F81B" w14:textId="3E445015"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71</w:t>
                  </w:r>
                  <w:r w:rsidRPr="00E3705D">
                    <w:rPr>
                      <w:rFonts w:ascii="Times New Roman" w:hAnsi="Times New Roman"/>
                      <w:b/>
                      <w:bCs/>
                      <w:color w:val="000000" w:themeColor="text1"/>
                      <w:sz w:val="18"/>
                      <w:szCs w:val="18"/>
                    </w:rPr>
                    <w:br/>
                    <w:t>080</w:t>
                  </w:r>
                </w:p>
              </w:tc>
              <w:tc>
                <w:tcPr>
                  <w:tcW w:w="649" w:type="dxa"/>
                  <w:tcBorders>
                    <w:top w:val="single" w:sz="12" w:space="0" w:color="4472C4"/>
                    <w:left w:val="single" w:sz="4" w:space="0" w:color="auto"/>
                    <w:bottom w:val="nil"/>
                    <w:right w:val="single" w:sz="4" w:space="0" w:color="auto"/>
                  </w:tcBorders>
                  <w:shd w:val="clear" w:color="auto" w:fill="auto"/>
                  <w:vAlign w:val="bottom"/>
                </w:tcPr>
                <w:p w14:paraId="36BBF1BC" w14:textId="4A862FD2"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92</w:t>
                  </w:r>
                  <w:r w:rsidRPr="00E3705D">
                    <w:rPr>
                      <w:rFonts w:ascii="Times New Roman" w:hAnsi="Times New Roman"/>
                      <w:b/>
                      <w:bCs/>
                      <w:color w:val="000000" w:themeColor="text1"/>
                      <w:sz w:val="18"/>
                      <w:szCs w:val="18"/>
                    </w:rPr>
                    <w:br/>
                    <w:t>605</w:t>
                  </w:r>
                </w:p>
              </w:tc>
              <w:tc>
                <w:tcPr>
                  <w:tcW w:w="649" w:type="dxa"/>
                  <w:tcBorders>
                    <w:top w:val="single" w:sz="12" w:space="0" w:color="4472C4"/>
                    <w:left w:val="single" w:sz="4" w:space="0" w:color="auto"/>
                    <w:bottom w:val="nil"/>
                    <w:right w:val="single" w:sz="4" w:space="0" w:color="auto"/>
                  </w:tcBorders>
                  <w:shd w:val="clear" w:color="auto" w:fill="auto"/>
                  <w:vAlign w:val="bottom"/>
                </w:tcPr>
                <w:p w14:paraId="63358F8A" w14:textId="641764E9"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117</w:t>
                  </w:r>
                  <w:r w:rsidRPr="00E3705D">
                    <w:rPr>
                      <w:rFonts w:ascii="Times New Roman" w:hAnsi="Times New Roman"/>
                      <w:b/>
                      <w:bCs/>
                      <w:color w:val="000000" w:themeColor="text1"/>
                      <w:sz w:val="18"/>
                      <w:szCs w:val="18"/>
                    </w:rPr>
                    <w:br/>
                    <w:t>578</w:t>
                  </w:r>
                </w:p>
              </w:tc>
              <w:tc>
                <w:tcPr>
                  <w:tcW w:w="649" w:type="dxa"/>
                  <w:tcBorders>
                    <w:top w:val="single" w:sz="12" w:space="0" w:color="4472C4"/>
                    <w:left w:val="single" w:sz="4" w:space="0" w:color="auto"/>
                    <w:bottom w:val="nil"/>
                    <w:right w:val="single" w:sz="4" w:space="0" w:color="auto"/>
                  </w:tcBorders>
                  <w:shd w:val="clear" w:color="auto" w:fill="auto"/>
                  <w:vAlign w:val="bottom"/>
                </w:tcPr>
                <w:p w14:paraId="18D07D99" w14:textId="59235915"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126</w:t>
                  </w:r>
                  <w:r w:rsidRPr="00E3705D">
                    <w:rPr>
                      <w:rFonts w:ascii="Times New Roman" w:hAnsi="Times New Roman"/>
                      <w:b/>
                      <w:bCs/>
                      <w:color w:val="000000" w:themeColor="text1"/>
                      <w:sz w:val="18"/>
                      <w:szCs w:val="18"/>
                    </w:rPr>
                    <w:br/>
                    <w:t>166</w:t>
                  </w:r>
                </w:p>
              </w:tc>
              <w:tc>
                <w:tcPr>
                  <w:tcW w:w="648" w:type="dxa"/>
                  <w:tcBorders>
                    <w:top w:val="single" w:sz="12" w:space="0" w:color="4472C4"/>
                    <w:left w:val="single" w:sz="4" w:space="0" w:color="auto"/>
                    <w:bottom w:val="nil"/>
                    <w:right w:val="single" w:sz="4" w:space="0" w:color="auto"/>
                  </w:tcBorders>
                  <w:shd w:val="clear" w:color="auto" w:fill="auto"/>
                  <w:vAlign w:val="bottom"/>
                </w:tcPr>
                <w:p w14:paraId="116F0F9B" w14:textId="48B43BDC"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132</w:t>
                  </w:r>
                  <w:r w:rsidRPr="00E3705D">
                    <w:rPr>
                      <w:rFonts w:ascii="Times New Roman" w:hAnsi="Times New Roman"/>
                      <w:b/>
                      <w:bCs/>
                      <w:color w:val="000000" w:themeColor="text1"/>
                      <w:sz w:val="18"/>
                      <w:szCs w:val="18"/>
                    </w:rPr>
                    <w:br/>
                    <w:t>190</w:t>
                  </w:r>
                </w:p>
              </w:tc>
              <w:tc>
                <w:tcPr>
                  <w:tcW w:w="649" w:type="dxa"/>
                  <w:tcBorders>
                    <w:top w:val="single" w:sz="12" w:space="0" w:color="4472C4"/>
                    <w:left w:val="single" w:sz="4" w:space="0" w:color="auto"/>
                    <w:bottom w:val="nil"/>
                    <w:right w:val="single" w:sz="4" w:space="0" w:color="auto"/>
                  </w:tcBorders>
                  <w:shd w:val="clear" w:color="auto" w:fill="auto"/>
                  <w:vAlign w:val="bottom"/>
                </w:tcPr>
                <w:p w14:paraId="6CB6698C" w14:textId="7D92DFA1"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136</w:t>
                  </w:r>
                  <w:r w:rsidRPr="00E3705D">
                    <w:rPr>
                      <w:rFonts w:ascii="Times New Roman" w:hAnsi="Times New Roman"/>
                      <w:b/>
                      <w:bCs/>
                      <w:color w:val="000000" w:themeColor="text1"/>
                      <w:sz w:val="18"/>
                      <w:szCs w:val="18"/>
                    </w:rPr>
                    <w:br/>
                    <w:t>501</w:t>
                  </w:r>
                </w:p>
              </w:tc>
              <w:tc>
                <w:tcPr>
                  <w:tcW w:w="611" w:type="dxa"/>
                  <w:tcBorders>
                    <w:top w:val="single" w:sz="12" w:space="0" w:color="4472C4"/>
                    <w:left w:val="single" w:sz="4" w:space="0" w:color="auto"/>
                    <w:bottom w:val="nil"/>
                    <w:right w:val="single" w:sz="12" w:space="0" w:color="4472C4" w:themeColor="accent1"/>
                  </w:tcBorders>
                  <w:shd w:val="clear" w:color="auto" w:fill="auto"/>
                  <w:vAlign w:val="bottom"/>
                </w:tcPr>
                <w:p w14:paraId="2CFC2190" w14:textId="604726D8"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140</w:t>
                  </w:r>
                  <w:r w:rsidRPr="00E3705D">
                    <w:rPr>
                      <w:rFonts w:ascii="Times New Roman" w:hAnsi="Times New Roman"/>
                      <w:b/>
                      <w:bCs/>
                      <w:color w:val="000000" w:themeColor="text1"/>
                      <w:sz w:val="18"/>
                      <w:szCs w:val="18"/>
                    </w:rPr>
                    <w:br/>
                    <w:t>601</w:t>
                  </w:r>
                </w:p>
              </w:tc>
              <w:tc>
                <w:tcPr>
                  <w:tcW w:w="709" w:type="dxa"/>
                  <w:tcBorders>
                    <w:top w:val="single" w:sz="12" w:space="0" w:color="4472C4"/>
                    <w:left w:val="single" w:sz="12" w:space="0" w:color="4472C4" w:themeColor="accent1"/>
                    <w:bottom w:val="nil"/>
                    <w:right w:val="single" w:sz="4" w:space="0" w:color="auto"/>
                  </w:tcBorders>
                  <w:shd w:val="clear" w:color="auto" w:fill="auto"/>
                  <w:vAlign w:val="bottom"/>
                </w:tcPr>
                <w:p w14:paraId="5FA054F9" w14:textId="5CB3BC73" w:rsidR="00D77DDC" w:rsidRPr="00E3705D" w:rsidRDefault="00D77DDC" w:rsidP="00D77DDC">
                  <w:pPr>
                    <w:spacing w:after="120" w:line="240" w:lineRule="auto"/>
                    <w:jc w:val="right"/>
                    <w:rPr>
                      <w:rFonts w:ascii="Times New Roman" w:hAnsi="Times New Roman"/>
                      <w:b/>
                      <w:bCs/>
                      <w:strike/>
                      <w:color w:val="000000" w:themeColor="text1"/>
                      <w:sz w:val="18"/>
                      <w:szCs w:val="18"/>
                    </w:rPr>
                  </w:pPr>
                  <w:r w:rsidRPr="00E3705D">
                    <w:rPr>
                      <w:rFonts w:ascii="Times New Roman" w:hAnsi="Times New Roman"/>
                      <w:b/>
                      <w:bCs/>
                      <w:color w:val="000000" w:themeColor="text1"/>
                      <w:sz w:val="18"/>
                      <w:szCs w:val="18"/>
                    </w:rPr>
                    <w:t>1</w:t>
                  </w:r>
                  <w:r w:rsidRPr="00E3705D">
                    <w:rPr>
                      <w:rFonts w:ascii="Times New Roman" w:hAnsi="Times New Roman"/>
                      <w:b/>
                      <w:bCs/>
                      <w:color w:val="000000" w:themeColor="text1"/>
                      <w:sz w:val="18"/>
                      <w:szCs w:val="18"/>
                    </w:rPr>
                    <w:br/>
                    <w:t>004</w:t>
                  </w:r>
                  <w:r w:rsidRPr="00E3705D">
                    <w:rPr>
                      <w:rFonts w:ascii="Times New Roman" w:hAnsi="Times New Roman"/>
                      <w:b/>
                      <w:bCs/>
                      <w:color w:val="000000" w:themeColor="text1"/>
                      <w:sz w:val="18"/>
                      <w:szCs w:val="18"/>
                    </w:rPr>
                    <w:br/>
                    <w:t>832</w:t>
                  </w:r>
                </w:p>
              </w:tc>
            </w:tr>
          </w:tbl>
          <w:p w14:paraId="326F5FC4"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*wynagrodzenie zasadnicze i dodatek stażowy</w:t>
            </w:r>
          </w:p>
          <w:p w14:paraId="75B9C10F" w14:textId="77777777" w:rsidR="00D77DDC" w:rsidRPr="00DF36E7" w:rsidRDefault="00D77DDC" w:rsidP="00D77DDC">
            <w:pPr>
              <w:spacing w:after="120" w:line="240" w:lineRule="auto"/>
              <w:jc w:val="both"/>
              <w:rPr>
                <w:rFonts w:ascii="Times New Roman" w:hAnsi="Times New Roman"/>
                <w:sz w:val="18"/>
                <w:szCs w:val="18"/>
              </w:rPr>
            </w:pPr>
          </w:p>
          <w:p w14:paraId="72305B00" w14:textId="66FC675A"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 xml:space="preserve">Do oszacowania skutków finansowych wejścia w życie ww. przepisów przyjęto plan zatrudnienia ustalony dla opracowania projektu ustawy budżetowej na rok 2022, czyli dla sędziów 9 727 etatów, dla asesorów 816 etatów i dla referendarzy 2 720 etatów. </w:t>
            </w:r>
          </w:p>
          <w:p w14:paraId="7C15E0ED" w14:textId="77777777" w:rsidR="00D77DDC" w:rsidRPr="00DF36E7" w:rsidRDefault="00D77DDC" w:rsidP="00D77DDC">
            <w:pPr>
              <w:spacing w:line="240" w:lineRule="auto"/>
              <w:jc w:val="both"/>
              <w:rPr>
                <w:rFonts w:ascii="Times New Roman" w:hAnsi="Times New Roman"/>
                <w:sz w:val="21"/>
                <w:szCs w:val="21"/>
              </w:rPr>
            </w:pPr>
          </w:p>
          <w:p w14:paraId="35AEA02E" w14:textId="4ECF5AA6"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W wyliczeniach ujęto wynagrodzenia zasadnicze i dodatek stażowy, a dla grupy sędziów zastosowano art. 187 projektu przepisów wprowadzających, tj. od dnia wejścia w życie ustawy sędziemu sądu powszechnego, któremu przed dniem wejścia w życie ustawy przysługiwało wynagrodzenie zasadnicze na podstawie przepisów dotychczasowych:</w:t>
            </w:r>
          </w:p>
          <w:p w14:paraId="415761CF"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1) </w:t>
            </w:r>
            <w:r w:rsidRPr="00DF36E7">
              <w:rPr>
                <w:rFonts w:ascii="Times New Roman" w:eastAsia="Times New Roman" w:hAnsi="Times New Roman"/>
                <w:bCs/>
                <w:sz w:val="21"/>
                <w:szCs w:val="21"/>
                <w:lang w:eastAsia="pl-PL"/>
              </w:rPr>
              <w:tab/>
              <w:t>w stawce pierwszej – przysługuje wynagrodzenie zasadnicze ustalone:</w:t>
            </w:r>
          </w:p>
          <w:p w14:paraId="505012E5"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a)</w:t>
            </w:r>
            <w:r w:rsidRPr="00DF36E7">
              <w:rPr>
                <w:rFonts w:ascii="Times New Roman" w:eastAsia="Times New Roman" w:hAnsi="Times New Roman"/>
                <w:bCs/>
                <w:sz w:val="21"/>
                <w:szCs w:val="21"/>
                <w:lang w:eastAsia="pl-PL"/>
              </w:rPr>
              <w:tab/>
              <w:t xml:space="preserve">z zastosowaniem mnożnika podstawy ustalenia wynagrodzenia zasadniczego wynoszącego 2,1, jeżeli jego staż pracy na zajmowanym stanowisku sędziowskim lub innym stanowisku sędziowskim lub prokuratorskim jest krótszy niż jeden rok albo wynosi jeden rok, do czasu osiągnięcia stażu pracy, o którym mowa w lit. b, </w:t>
            </w:r>
          </w:p>
          <w:p w14:paraId="2AF1CD16"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b)</w:t>
            </w:r>
            <w:r w:rsidRPr="00DF36E7">
              <w:rPr>
                <w:rFonts w:ascii="Times New Roman" w:eastAsia="Times New Roman" w:hAnsi="Times New Roman"/>
                <w:bCs/>
                <w:sz w:val="21"/>
                <w:szCs w:val="21"/>
                <w:lang w:eastAsia="pl-PL"/>
              </w:rPr>
              <w:tab/>
              <w:t>z zastosowaniem mnożnika podstawy ustalenia wynagrodzenia zasadniczego wynoszącego 2,15, jeżeli jego staż pracy na zajmowanym stanowisku sędziowskim lub innym stanowisku sędziowskim lub prokuratorskim jest dłuższy niż jeden rok a krótszy niż dwa lata albo wynosi dwa lata, do czasu osiągnięcia stażu pracy, o którym mowa w lit. c,</w:t>
            </w:r>
          </w:p>
          <w:p w14:paraId="19557C11"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c)</w:t>
            </w:r>
            <w:r w:rsidRPr="00DF36E7">
              <w:rPr>
                <w:rFonts w:ascii="Times New Roman" w:eastAsia="Times New Roman" w:hAnsi="Times New Roman"/>
                <w:bCs/>
                <w:sz w:val="21"/>
                <w:szCs w:val="21"/>
                <w:lang w:eastAsia="pl-PL"/>
              </w:rPr>
              <w:tab/>
              <w:t>z zastosowaniem mnożnika podstawy ustalenia wynagrodzenia zasadniczego wynoszącego 2,2, jeżeli jego staż pracy na zajmowanym stanowisku sędziowskim lub innym stanowisku sędziowskim lub prokuratorskim jest dłuższy niż dwa lata a krótszy niż trzy lata albo wynosi trzy lata, do czasu osiągnięcia stażu pracy, o którym mowa w lit. d,</w:t>
            </w:r>
          </w:p>
          <w:p w14:paraId="7F855F0E"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d)</w:t>
            </w:r>
            <w:r w:rsidRPr="00DF36E7">
              <w:rPr>
                <w:rFonts w:ascii="Times New Roman" w:eastAsia="Times New Roman" w:hAnsi="Times New Roman"/>
                <w:bCs/>
                <w:sz w:val="21"/>
                <w:szCs w:val="21"/>
                <w:lang w:eastAsia="pl-PL"/>
              </w:rPr>
              <w:tab/>
              <w:t>z zastosowaniem mnożnika podstawy ustalenia wynagrodzenia zasadniczego wynoszącego 2,25, jeżeli jego staż pracy na zajmowanym stanowisku sędziowskim lub innym stanowisku sędziowskim lub prokuratorskim jest dłuższy niż trzy lata a krótszy niż cztery lata albo wynosi cztery lata, do czasu osiągnięcia stażu pracy, o którym mowa w lit. e,</w:t>
            </w:r>
          </w:p>
          <w:p w14:paraId="3A9C95D8"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e)</w:t>
            </w:r>
            <w:r w:rsidRPr="00DF36E7">
              <w:rPr>
                <w:rFonts w:ascii="Times New Roman" w:eastAsia="Times New Roman" w:hAnsi="Times New Roman"/>
                <w:bCs/>
                <w:sz w:val="21"/>
                <w:szCs w:val="21"/>
                <w:lang w:eastAsia="pl-PL"/>
              </w:rPr>
              <w:tab/>
              <w:t>w stawce drugiej, ustalonej zgodnie z przepisami ustawy, o której mowa w art. 1, jeżeli jego staż pracy na zajmowanym stanowisku sędziowskim lub innym stanowisku sędziowskim lub prokuratorskim jest dłuższy niż cztery lata;</w:t>
            </w:r>
          </w:p>
          <w:p w14:paraId="242D5FC1"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2) </w:t>
            </w:r>
            <w:r w:rsidRPr="00DF36E7">
              <w:rPr>
                <w:rFonts w:ascii="Times New Roman" w:eastAsia="Times New Roman" w:hAnsi="Times New Roman"/>
                <w:bCs/>
                <w:sz w:val="21"/>
                <w:szCs w:val="21"/>
                <w:lang w:eastAsia="pl-PL"/>
              </w:rPr>
              <w:tab/>
              <w:t>w stawce drugiej – przysługuje wynagrodzenie zasadnicze w stawce drugiej, ustalonej zgodnie z przepisami ustawy, o której mowa w art. 1;</w:t>
            </w:r>
          </w:p>
          <w:p w14:paraId="7BBF323F"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3) </w:t>
            </w:r>
            <w:r w:rsidRPr="00DF36E7">
              <w:rPr>
                <w:rFonts w:ascii="Times New Roman" w:eastAsia="Times New Roman" w:hAnsi="Times New Roman"/>
                <w:bCs/>
                <w:sz w:val="21"/>
                <w:szCs w:val="21"/>
                <w:lang w:eastAsia="pl-PL"/>
              </w:rPr>
              <w:tab/>
              <w:t>w stawce trzeciej – przysługuje wynagrodzenie zasadnicze ustalone:</w:t>
            </w:r>
          </w:p>
          <w:p w14:paraId="70F7917F"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a)</w:t>
            </w:r>
            <w:r w:rsidRPr="00DF36E7">
              <w:rPr>
                <w:rFonts w:ascii="Times New Roman" w:eastAsia="Times New Roman" w:hAnsi="Times New Roman"/>
                <w:bCs/>
                <w:sz w:val="21"/>
                <w:szCs w:val="21"/>
                <w:lang w:eastAsia="pl-PL"/>
              </w:rPr>
              <w:tab/>
              <w:t>z zastosowaniem mnożnika podstawy ustalenia wynagrodzenia zasadniczego wynoszącego 2,31, jeżeli jego staż pracy na zajmowanym stanowisku sędziowskim lub innym stanowisku sędziowskim lub prokuratorskim od nabycia prawa do wynagrodzenia w stawce trzeciej jest krótszy niż jeden rok albo wynosi jeden rok, do czasu osiągnięcia stażu pracy, o którym mowa w lit. b,</w:t>
            </w:r>
          </w:p>
          <w:p w14:paraId="6495A3A7"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b)</w:t>
            </w:r>
            <w:r w:rsidRPr="00DF36E7">
              <w:rPr>
                <w:rFonts w:ascii="Times New Roman" w:eastAsia="Times New Roman" w:hAnsi="Times New Roman"/>
                <w:bCs/>
                <w:sz w:val="21"/>
                <w:szCs w:val="21"/>
                <w:lang w:eastAsia="pl-PL"/>
              </w:rPr>
              <w:tab/>
              <w:t>z zastosowaniem mnożnika podstawy ustalenia wynagrodzenia zasadniczego wynoszącego 2,34, jeżeli jego staż pracy na zajmowanym stanowisku sędziowskim lub innym stanowisku sędziowskim lub prokuratorskim od nabycia prawa do wynagrodzenia w stawce trzeciej jest dłuższy niż jeden rok a krótszy niż dwa lata albo wynosi dwa lata, do czasu osiągnięcia stażu pracy, o którym mowa w lit. c,</w:t>
            </w:r>
          </w:p>
          <w:p w14:paraId="5BB43ADF"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c)</w:t>
            </w:r>
            <w:r w:rsidRPr="00DF36E7">
              <w:rPr>
                <w:rFonts w:ascii="Times New Roman" w:eastAsia="Times New Roman" w:hAnsi="Times New Roman"/>
                <w:bCs/>
                <w:sz w:val="21"/>
                <w:szCs w:val="21"/>
                <w:lang w:eastAsia="pl-PL"/>
              </w:rPr>
              <w:tab/>
              <w:t>z zastosowaniem mnożnika podstawy ustalenia wynagrodzenia zasadniczego wynoszącego 2,38, jeżeli jego staż pracy na zajmowanym stanowisku sędziowskim lub innym stanowisku sędziowskim lub prokuratorskim od nabycia prawa do wynagrodzenia w stawce trzeciej jest dłuższy niż dwa lata a krótszy niż trzy lata albo wynosi trzy lata, do czasu osiągnięcia stażu pracy, o którym mowa w lit. d,</w:t>
            </w:r>
          </w:p>
          <w:p w14:paraId="2C436ADC"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d)</w:t>
            </w:r>
            <w:r w:rsidRPr="00DF36E7">
              <w:rPr>
                <w:rFonts w:ascii="Times New Roman" w:eastAsia="Times New Roman" w:hAnsi="Times New Roman"/>
                <w:bCs/>
                <w:sz w:val="21"/>
                <w:szCs w:val="21"/>
                <w:lang w:eastAsia="pl-PL"/>
              </w:rPr>
              <w:tab/>
              <w:t>z zastosowaniem mnożnika podstawy ustalenia wynagrodzenia zasadniczego wynoszącego 2,42, jeżeli jego staż pracy na zajmowanym stanowisku sędziowskim lub innym stanowisku sędziowskim lub prokuratorskim od nabycia prawa do wynagrodzenia w stawce trzeciej jest dłuższy niż trzy lata a krótszy niż cztery lata albo wynosi cztery lata, do czasu osiągnięcia stażu pracy, o którym mowa w lit. e,</w:t>
            </w:r>
          </w:p>
          <w:p w14:paraId="31673857"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e)</w:t>
            </w:r>
            <w:r w:rsidRPr="00DF36E7">
              <w:rPr>
                <w:rFonts w:ascii="Times New Roman" w:eastAsia="Times New Roman" w:hAnsi="Times New Roman"/>
                <w:bCs/>
                <w:sz w:val="21"/>
                <w:szCs w:val="21"/>
                <w:lang w:eastAsia="pl-PL"/>
              </w:rPr>
              <w:tab/>
              <w:t>w stawce trzeciej, ustalonej zgodnie z przepisami ustawy, o której mowa w art. 1, jeżeli jego staż pracy na zajmowanym stanowisku sędziowskim lub innym stanowisku sędziowskim lub prokuratorskim od nabycia prawa do wynagrodzenia w stawce trzeciej jest dłuższy niż cztery lata;</w:t>
            </w:r>
          </w:p>
          <w:p w14:paraId="5FE920D8"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4) </w:t>
            </w:r>
            <w:r w:rsidRPr="00DF36E7">
              <w:rPr>
                <w:rFonts w:ascii="Times New Roman" w:eastAsia="Times New Roman" w:hAnsi="Times New Roman"/>
                <w:bCs/>
                <w:sz w:val="21"/>
                <w:szCs w:val="21"/>
                <w:lang w:eastAsia="pl-PL"/>
              </w:rPr>
              <w:tab/>
              <w:t>w stawce czwartej – przysługuje wynagrodzenie zasadnicze w stawce trzeciej, ustalonej zgodnie z przepisami ustawy, o której mowa w art. 1;</w:t>
            </w:r>
          </w:p>
          <w:p w14:paraId="0D9DE400"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5) </w:t>
            </w:r>
            <w:r w:rsidRPr="00DF36E7">
              <w:rPr>
                <w:rFonts w:ascii="Times New Roman" w:eastAsia="Times New Roman" w:hAnsi="Times New Roman"/>
                <w:bCs/>
                <w:sz w:val="21"/>
                <w:szCs w:val="21"/>
                <w:lang w:eastAsia="pl-PL"/>
              </w:rPr>
              <w:tab/>
              <w:t>w stawce piątej – przysługuje wynagrodzenie zasadnicze ustalone:</w:t>
            </w:r>
          </w:p>
          <w:p w14:paraId="7D408C31"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a)</w:t>
            </w:r>
            <w:r w:rsidRPr="00DF36E7">
              <w:rPr>
                <w:rFonts w:ascii="Times New Roman" w:eastAsia="Times New Roman" w:hAnsi="Times New Roman"/>
                <w:bCs/>
                <w:sz w:val="21"/>
                <w:szCs w:val="21"/>
                <w:lang w:eastAsia="pl-PL"/>
              </w:rPr>
              <w:tab/>
              <w:t xml:space="preserve">z zastosowaniem mnożnika podstawy ustalenia wynagrodzenia zasadniczego wynoszącego 2,51, jeżeli staż pracy na zajmowanym stanowisku sędziowskim lub innym stanowisku sędziowskim lub prokuratorskim od nabycia prawa do wynagrodzenia w stawce piątej jest krótszy niż jeden rok albo wynosi jeden rok, do czasu osiągnięcia stażu pracy, o którym mowa w lit. b, </w:t>
            </w:r>
          </w:p>
          <w:p w14:paraId="304F3CD9"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b)</w:t>
            </w:r>
            <w:r w:rsidRPr="00DF36E7">
              <w:rPr>
                <w:rFonts w:ascii="Times New Roman" w:eastAsia="Times New Roman" w:hAnsi="Times New Roman"/>
                <w:bCs/>
                <w:sz w:val="21"/>
                <w:szCs w:val="21"/>
                <w:lang w:eastAsia="pl-PL"/>
              </w:rPr>
              <w:tab/>
              <w:t>z zastosowaniem mnożnika podstawy ustalenia wynagrodzenia zasadniczego wynoszącego 2,52, jeżeli staż pracy na zajmowanym stanowisku sędziowskim lub innym stanowisku sędziowskim lub prokuratorskim od nabycia prawa do wynagrodzenia w stawce piątej jest dłuższy niż jeden rok a krótszy niż dwa lata albo wynosi dwa lata, do czasu osiągnięcia stażu pracy, o którym mowa w lit. c,</w:t>
            </w:r>
          </w:p>
          <w:p w14:paraId="6ADE0CD9"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c)</w:t>
            </w:r>
            <w:r w:rsidRPr="00DF36E7">
              <w:rPr>
                <w:rFonts w:ascii="Times New Roman" w:eastAsia="Times New Roman" w:hAnsi="Times New Roman"/>
                <w:bCs/>
                <w:sz w:val="21"/>
                <w:szCs w:val="21"/>
                <w:lang w:eastAsia="pl-PL"/>
              </w:rPr>
              <w:tab/>
              <w:t>z zastosowaniem mnożnika podstawy ustalenia wynagrodzenia zasadniczego wynoszącego 2,53, jeżeli staż pracy na zajmowanym stanowisku sędziowskim lub innym stanowisku sędziowskim lub prokuratorskim od nabycia prawa do wynagrodzenia w stawce piątej jest dłuższy niż dwa lata a krótszy niż trzy lata albo wynosi trzy lata, do czasu osiągnięcia stażu pracy, o którym mowa w lit. d,</w:t>
            </w:r>
          </w:p>
          <w:p w14:paraId="639FCDA0"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d)</w:t>
            </w:r>
            <w:r w:rsidRPr="00DF36E7">
              <w:rPr>
                <w:rFonts w:ascii="Times New Roman" w:eastAsia="Times New Roman" w:hAnsi="Times New Roman"/>
                <w:bCs/>
                <w:sz w:val="21"/>
                <w:szCs w:val="21"/>
                <w:lang w:eastAsia="pl-PL"/>
              </w:rPr>
              <w:tab/>
              <w:t>z zastosowaniem mnożnika podstawy ustalenia wynagrodzenia zasadniczego wynoszącego 2,54, jeżeli jego staż pracy na zajmowanym stanowisku sędziowskim lub innym stanowisku sędziowskim lub prokuratorskim od nabycia prawa do wynagrodzenia w stawce piątej jest dłuższy niż trzy lata a krótszy niż cztery lata albo wynosi cztery lata, do czasu osiągnięcia stażu pracy, o którym mowa w lit. e,</w:t>
            </w:r>
          </w:p>
          <w:p w14:paraId="04A06971"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e)</w:t>
            </w:r>
            <w:r w:rsidRPr="00DF36E7">
              <w:rPr>
                <w:rFonts w:ascii="Times New Roman" w:eastAsia="Times New Roman" w:hAnsi="Times New Roman"/>
                <w:bCs/>
                <w:sz w:val="21"/>
                <w:szCs w:val="21"/>
                <w:lang w:eastAsia="pl-PL"/>
              </w:rPr>
              <w:tab/>
              <w:t xml:space="preserve">w stawce czwartej, ustalone zgodnie z przepisami ustawy, o której mowa w art. 1, jeżeli jego staż pracy na zajmowanym stanowisku sędziowskim lub innym stanowisku sędziowskim lub prokuratorskim od nabycia prawa do wynagrodzenia w stawce piątej jest dłuższy niż cztery lata, </w:t>
            </w:r>
          </w:p>
          <w:p w14:paraId="18F9C043"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6) </w:t>
            </w:r>
            <w:r w:rsidRPr="00DF36E7">
              <w:rPr>
                <w:rFonts w:ascii="Times New Roman" w:eastAsia="Times New Roman" w:hAnsi="Times New Roman"/>
                <w:bCs/>
                <w:sz w:val="21"/>
                <w:szCs w:val="21"/>
                <w:lang w:eastAsia="pl-PL"/>
              </w:rPr>
              <w:tab/>
              <w:t>w stawce szóstej – przysługuje wynagrodzenie zasadnicze ustalone:</w:t>
            </w:r>
          </w:p>
          <w:p w14:paraId="40518442"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a)</w:t>
            </w:r>
            <w:r w:rsidRPr="00DF36E7">
              <w:rPr>
                <w:rFonts w:ascii="Times New Roman" w:eastAsia="Times New Roman" w:hAnsi="Times New Roman"/>
                <w:bCs/>
                <w:sz w:val="21"/>
                <w:szCs w:val="21"/>
                <w:lang w:eastAsia="pl-PL"/>
              </w:rPr>
              <w:tab/>
              <w:t xml:space="preserve">z zastosowaniem mnożnika podstawy ustalenia wynagrodzenia zasadniczego wynoszącego 2,66, jeżeli staż pracy na zajmowanym stanowisku sędziowskim lub innym stanowisku sędziowskim lub prokuratorskim od nabycia prawa do wynagrodzenia w stawce szóstej jest krótszy niż jeden rok albo wynosi jeden rok, do czasu osiągnięcia stażu pracy, o którym mowa w lit. b, </w:t>
            </w:r>
          </w:p>
          <w:p w14:paraId="124BC17B"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b)</w:t>
            </w:r>
            <w:r w:rsidRPr="00DF36E7">
              <w:rPr>
                <w:rFonts w:ascii="Times New Roman" w:eastAsia="Times New Roman" w:hAnsi="Times New Roman"/>
                <w:bCs/>
                <w:sz w:val="21"/>
                <w:szCs w:val="21"/>
                <w:lang w:eastAsia="pl-PL"/>
              </w:rPr>
              <w:tab/>
              <w:t>z zastosowaniem mnożnika podstawy ustalenia wynagrodzenia zasadniczego wynoszącego 2,67, jeżeli staż pracy na zajmowanym stanowisku sędziowskim lub innym stanowisku sędziowskim lub prokuratorskim od nabycia prawa do wynagrodzenia w stawce szóstej jest dłuższy niż jeden rok a krótszy niż dwa lata albo wynosi dwa lata, do czasu osiągnięcia stażu pracy, o którym mowa w lit. c,</w:t>
            </w:r>
          </w:p>
          <w:p w14:paraId="7F4A3591"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c)</w:t>
            </w:r>
            <w:r w:rsidRPr="00DF36E7">
              <w:rPr>
                <w:rFonts w:ascii="Times New Roman" w:eastAsia="Times New Roman" w:hAnsi="Times New Roman"/>
                <w:bCs/>
                <w:sz w:val="21"/>
                <w:szCs w:val="21"/>
                <w:lang w:eastAsia="pl-PL"/>
              </w:rPr>
              <w:tab/>
              <w:t>z zastosowaniem mnożnika podstawy ustalenia wynagrodzenia zasadniczego wynoszącego 2,68, jeżeli staż pracy na zajmowanym stanowisku sędziowskim lub innym stanowisku sędziowskim lub prokuratorskim od nabycia prawa do wynagrodzenia w stawce szóstej jest dłuższy niż dwa lata a krótszy niż trzy lata albo wynosi trzy lata, do czasu osiągnięcia stażu pracy, o którym mowa w lit. d,</w:t>
            </w:r>
          </w:p>
          <w:p w14:paraId="5CF5EA1E"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d)</w:t>
            </w:r>
            <w:r w:rsidRPr="00DF36E7">
              <w:rPr>
                <w:rFonts w:ascii="Times New Roman" w:eastAsia="Times New Roman" w:hAnsi="Times New Roman"/>
                <w:bCs/>
                <w:sz w:val="21"/>
                <w:szCs w:val="21"/>
                <w:lang w:eastAsia="pl-PL"/>
              </w:rPr>
              <w:tab/>
              <w:t>z zastosowaniem mnożnika podstawy ustalenia wynagrodzenia zasadniczego wynoszącego 2,69, jeżeli jego staż pracy na zajmowanym stanowisku sędziowskim lub innym stanowisku sędziowskim lub prokuratorskim od nabycia prawa do wynagrodzenia w stawce szóstej jest dłuższy niż trzy lata a krótszy niż cztery lata albo wynosi cztery lata, do czasu osiągnięcia stażu pracy, o którym mowa w lit. e,</w:t>
            </w:r>
          </w:p>
          <w:p w14:paraId="61237735"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e)</w:t>
            </w:r>
            <w:r w:rsidRPr="00DF36E7">
              <w:rPr>
                <w:rFonts w:ascii="Times New Roman" w:eastAsia="Times New Roman" w:hAnsi="Times New Roman"/>
                <w:bCs/>
                <w:sz w:val="21"/>
                <w:szCs w:val="21"/>
                <w:lang w:eastAsia="pl-PL"/>
              </w:rPr>
              <w:tab/>
              <w:t>w stawce piątej, ustalone zgodnie z przepisami ustawy, o której mowa w art. 1, jeżeli jego staż pracy na zajmowanym stanowisku sędziowskim lub innym stanowisku sędziowskim lub prokuratorskim od nabycia prawa do wynagrodzenia w stawce szóstej jest dłuższy niż cztery lata;</w:t>
            </w:r>
          </w:p>
          <w:p w14:paraId="28A12531"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7) </w:t>
            </w:r>
            <w:r w:rsidRPr="00DF36E7">
              <w:rPr>
                <w:rFonts w:ascii="Times New Roman" w:eastAsia="Times New Roman" w:hAnsi="Times New Roman"/>
                <w:bCs/>
                <w:sz w:val="21"/>
                <w:szCs w:val="21"/>
                <w:lang w:eastAsia="pl-PL"/>
              </w:rPr>
              <w:tab/>
              <w:t>w stawce siódmej – przysługuje wynagrodzenie zasadnicze ustalone:</w:t>
            </w:r>
          </w:p>
          <w:p w14:paraId="491C82B8"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a)</w:t>
            </w:r>
            <w:r w:rsidRPr="00DF36E7">
              <w:rPr>
                <w:rFonts w:ascii="Times New Roman" w:eastAsia="Times New Roman" w:hAnsi="Times New Roman"/>
                <w:bCs/>
                <w:sz w:val="21"/>
                <w:szCs w:val="21"/>
                <w:lang w:eastAsia="pl-PL"/>
              </w:rPr>
              <w:tab/>
              <w:t xml:space="preserve">z zastosowaniem mnożnika podstawy ustalenia wynagrodzenia zasadniczego wynoszącego 2,77, jeżeli staż pracy na zajmowanym stanowisku sędziowskim lub innym stanowisku sędziowskim lub prokuratorskim od nabycia prawa do wynagrodzenia w stawce siódmej jest krótszy niż jeden rok albo wynosi jeden rok, do czasu osiągnięcia stażu pracy, o którym mowa w lit. b, </w:t>
            </w:r>
          </w:p>
          <w:p w14:paraId="65CFB657"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b)</w:t>
            </w:r>
            <w:r w:rsidRPr="00DF36E7">
              <w:rPr>
                <w:rFonts w:ascii="Times New Roman" w:eastAsia="Times New Roman" w:hAnsi="Times New Roman"/>
                <w:bCs/>
                <w:sz w:val="21"/>
                <w:szCs w:val="21"/>
                <w:lang w:eastAsia="pl-PL"/>
              </w:rPr>
              <w:tab/>
              <w:t>z zastosowaniem mnożnika podstawy ustalenia wynagrodzenia zasadniczego wynoszącego 2,79, jeżeli staż pracy na zajmowanym stanowisku sędziowskim lub innym stanowisku sędziowskim lub prokuratorskim od nabycia prawa do wynagrodzenia w stawce siódmej jest dłuższy niż jeden rok a krótszy niż dwa lata albo wynosi dwa lata, do czasu osiągnięcia stażu pracy, o którym mowa w lit. c,</w:t>
            </w:r>
          </w:p>
          <w:p w14:paraId="6C931E37"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c)</w:t>
            </w:r>
            <w:r w:rsidRPr="00DF36E7">
              <w:rPr>
                <w:rFonts w:ascii="Times New Roman" w:eastAsia="Times New Roman" w:hAnsi="Times New Roman"/>
                <w:bCs/>
                <w:sz w:val="21"/>
                <w:szCs w:val="21"/>
                <w:lang w:eastAsia="pl-PL"/>
              </w:rPr>
              <w:tab/>
              <w:t>z zastosowaniem mnożnika podstawy ustalenia wynagrodzenia zasadniczego wynoszącego 2,81, jeżeli staż pracy na zajmowanym stanowisku sędziowskim lub innym stanowisku sędziowskim lub prokuratorskim od nabycia prawa do wynagrodzenia w stawce siódmej jest dłuższy niż dwa lata a krótszy niż trzy lata albo wynosi trzy lata, do czasu osiągnięcia stażu pracy, o którym mowa w lit. d,</w:t>
            </w:r>
          </w:p>
          <w:p w14:paraId="62FB126C"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d)</w:t>
            </w:r>
            <w:r w:rsidRPr="00DF36E7">
              <w:rPr>
                <w:rFonts w:ascii="Times New Roman" w:eastAsia="Times New Roman" w:hAnsi="Times New Roman"/>
                <w:bCs/>
                <w:sz w:val="21"/>
                <w:szCs w:val="21"/>
                <w:lang w:eastAsia="pl-PL"/>
              </w:rPr>
              <w:tab/>
              <w:t>z zastosowaniem mnożnika podstawy ustalenia wynagrodzenia zasadniczego wynoszącego 2,83, jeżeli jego staż pracy na zajmowanym stanowisku sędziowskim lub innym stanowisku sędziowskim lub prokuratorskim od nabycia prawa do wynagrodzenia w stawce siódmej jest dłuższy niż trzy lata a krótszy niż cztery lata albo wynosi cztery lata, do czasu osiągnięcia stażu pracy, o którym mowa w lit. e,</w:t>
            </w:r>
          </w:p>
          <w:p w14:paraId="54FEAF8C"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e)</w:t>
            </w:r>
            <w:r w:rsidRPr="00DF36E7">
              <w:rPr>
                <w:rFonts w:ascii="Times New Roman" w:eastAsia="Times New Roman" w:hAnsi="Times New Roman"/>
                <w:bCs/>
                <w:sz w:val="21"/>
                <w:szCs w:val="21"/>
                <w:lang w:eastAsia="pl-PL"/>
              </w:rPr>
              <w:tab/>
              <w:t>w stawce szóstej, ustalone zgodnie z przepisami ustawy, o której mowa w art. 1, jeżeli jego staż pracy na zajmowanym stanowisku sędziowskim lub innym stanowisku sędziowskim lub prokuratorskim od nabycia prawa do wynagrodzenia w stawce siódmej jest dłuższy niż cztery lata;</w:t>
            </w:r>
          </w:p>
          <w:p w14:paraId="49A1606E"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8) </w:t>
            </w:r>
            <w:r w:rsidRPr="00DF36E7">
              <w:rPr>
                <w:rFonts w:ascii="Times New Roman" w:eastAsia="Times New Roman" w:hAnsi="Times New Roman"/>
                <w:bCs/>
                <w:sz w:val="21"/>
                <w:szCs w:val="21"/>
                <w:lang w:eastAsia="pl-PL"/>
              </w:rPr>
              <w:tab/>
              <w:t>w stawce ósmej – przysługuje wynagrodzenie zasadnicze ustalone:</w:t>
            </w:r>
          </w:p>
          <w:p w14:paraId="4EFD3C3E"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a)</w:t>
            </w:r>
            <w:r w:rsidRPr="00DF36E7">
              <w:rPr>
                <w:rFonts w:ascii="Times New Roman" w:eastAsia="Times New Roman" w:hAnsi="Times New Roman"/>
                <w:bCs/>
                <w:sz w:val="21"/>
                <w:szCs w:val="21"/>
                <w:lang w:eastAsia="pl-PL"/>
              </w:rPr>
              <w:tab/>
              <w:t xml:space="preserve">z zastosowaniem mnożnika podstawy ustalenia wynagrodzenia zasadniczego wynoszącego 2,93, jeżeli staż pracy na zajmowanym stanowisku sędziowskim lub innym stanowisku sędziowskim lub prokuratorskim od nabycia prawa do wynagrodzenia w stawce ósmej jest krótszy niż jeden rok albo wynosi jeden rok, do czasu osiągnięcia stażu pracy, o którym mowa w lit. b, </w:t>
            </w:r>
          </w:p>
          <w:p w14:paraId="63FD0005"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b)</w:t>
            </w:r>
            <w:r w:rsidRPr="00DF36E7">
              <w:rPr>
                <w:rFonts w:ascii="Times New Roman" w:eastAsia="Times New Roman" w:hAnsi="Times New Roman"/>
                <w:bCs/>
                <w:sz w:val="21"/>
                <w:szCs w:val="21"/>
                <w:lang w:eastAsia="pl-PL"/>
              </w:rPr>
              <w:tab/>
              <w:t>z zastosowaniem mnożnika podstawy ustalenia wynagrodzenia zasadniczego wynoszącego 2,94, jeżeli staż pracy na zajmowanym stanowisku sędziowskim lub innym stanowisku sędziowskim lub prokuratorskim od nabycia prawa do wynagrodzenia w stawce ósmej jest dłuższy niż jeden rok a krótszy niż dwa lata albo wynosi dwa lata, do czasu osiągnięcia stażu pracy, o którym mowa w lit. c,</w:t>
            </w:r>
          </w:p>
          <w:p w14:paraId="7BF6B66D"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c)</w:t>
            </w:r>
            <w:r w:rsidRPr="00DF36E7">
              <w:rPr>
                <w:rFonts w:ascii="Times New Roman" w:eastAsia="Times New Roman" w:hAnsi="Times New Roman"/>
                <w:bCs/>
                <w:sz w:val="21"/>
                <w:szCs w:val="21"/>
                <w:lang w:eastAsia="pl-PL"/>
              </w:rPr>
              <w:tab/>
              <w:t>z zastosowaniem mnożnika podstawy ustalenia wynagrodzenia zasadniczego wynoszącego 2,96, jeżeli staż pracy na zajmowanym stanowisku sędziowskim lub innym stanowisku sędziowskim lub prokuratorskim od nabycia prawa do wynagrodzenia w stawce ósmej jest dłuższy niż dwa lata a krótszy niż trzy lata albo wynosi trzy lata, do czasu osiągnięcia stażu pracy, o którym mowa w lit. d,</w:t>
            </w:r>
          </w:p>
          <w:p w14:paraId="42C1620B"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d)</w:t>
            </w:r>
            <w:r w:rsidRPr="00DF36E7">
              <w:rPr>
                <w:rFonts w:ascii="Times New Roman" w:eastAsia="Times New Roman" w:hAnsi="Times New Roman"/>
                <w:bCs/>
                <w:sz w:val="21"/>
                <w:szCs w:val="21"/>
                <w:lang w:eastAsia="pl-PL"/>
              </w:rPr>
              <w:tab/>
              <w:t>z zastosowaniem mnożnika podstawy ustalenia wynagrodzenia zasadniczego wynoszącego 2,98, jeżeli jego staż pracy na zajmowanym stanowisku sędziowskim lub innym stanowisku sędziowskim lub prokuratorskim od nabycia prawa do wynagrodzenia w stawce ósmej jest dłuższy niż trzy lata a krótszy niż cztery lata albo wynosi cztery lata, do czasu osiągnięcia stażu pracy, o którym mowa w lit. e,</w:t>
            </w:r>
          </w:p>
          <w:p w14:paraId="0FDB0FF3" w14:textId="77777777" w:rsidR="00D77DDC" w:rsidRPr="00DF36E7" w:rsidRDefault="00D77DDC" w:rsidP="00D77DDC">
            <w:pPr>
              <w:keepNext/>
              <w:spacing w:line="240" w:lineRule="auto"/>
              <w:ind w:left="765" w:hanging="255"/>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e)</w:t>
            </w:r>
            <w:r w:rsidRPr="00DF36E7">
              <w:rPr>
                <w:rFonts w:ascii="Times New Roman" w:eastAsia="Times New Roman" w:hAnsi="Times New Roman"/>
                <w:bCs/>
                <w:sz w:val="21"/>
                <w:szCs w:val="21"/>
                <w:lang w:eastAsia="pl-PL"/>
              </w:rPr>
              <w:tab/>
              <w:t>w stawce siódmej, ustalone zgodnie z przepisami ustawy, o której mowa w art. 1, jeżeli jego staż pracy na zajmowanym stanowisku sędziowskim lub innym stanowisku sędziowskim lub prokuratorskim od nabycia prawa do wynagrodzenia w stawce ósmej jest dłuższy niż cztery lata;</w:t>
            </w:r>
          </w:p>
          <w:p w14:paraId="61FF897C" w14:textId="77777777" w:rsidR="00D77DDC" w:rsidRPr="00DF36E7" w:rsidRDefault="00D77DDC" w:rsidP="00D77DDC">
            <w:pPr>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9) </w:t>
            </w:r>
            <w:r w:rsidRPr="00DF36E7">
              <w:rPr>
                <w:rFonts w:ascii="Times New Roman" w:eastAsia="Times New Roman" w:hAnsi="Times New Roman"/>
                <w:bCs/>
                <w:sz w:val="21"/>
                <w:szCs w:val="21"/>
                <w:lang w:eastAsia="pl-PL"/>
              </w:rPr>
              <w:tab/>
              <w:t>w stawce dziewiątej i dziesiątej – przysługuje wynagrodzenie zasadnicze w stawce siódmej, ustalone zgodnie z przepisami ustawy, o której mowa w art. 1, jednakże w wysokości nie niższej niż wysokość wynagrodzenia zasadniczego przysługującego sędziemu przed dniem wejście w życie ustawy, o której mowa w art. 1, ustalona na podstawie przepisów dotychczasowych.</w:t>
            </w:r>
          </w:p>
          <w:p w14:paraId="4FFF23D3" w14:textId="3D475E61" w:rsidR="00D77DDC" w:rsidRPr="00DF36E7" w:rsidRDefault="00D77DDC" w:rsidP="00D77DDC">
            <w:pPr>
              <w:keepNext/>
              <w:suppressAutoHyphens/>
              <w:autoSpaceDE w:val="0"/>
              <w:autoSpaceDN w:val="0"/>
              <w:adjustRightInd w:val="0"/>
              <w:spacing w:before="120" w:line="240" w:lineRule="auto"/>
              <w:jc w:val="both"/>
              <w:rPr>
                <w:rFonts w:ascii="Times New Roman" w:eastAsia="Times New Roman" w:hAnsi="Times New Roman"/>
                <w:bCs/>
                <w:sz w:val="21"/>
                <w:szCs w:val="21"/>
                <w:lang w:eastAsia="pl-PL"/>
              </w:rPr>
            </w:pPr>
            <w:r w:rsidRPr="00DF36E7">
              <w:rPr>
                <w:rFonts w:ascii="Times New Roman" w:eastAsia="Times New Roman" w:hAnsi="Times New Roman"/>
                <w:sz w:val="21"/>
                <w:szCs w:val="21"/>
                <w:lang w:eastAsia="pl-PL"/>
              </w:rPr>
              <w:t xml:space="preserve">Zgodnie z art. 188 </w:t>
            </w:r>
            <w:r w:rsidRPr="00DF36E7">
              <w:rPr>
                <w:rFonts w:ascii="Times New Roman" w:hAnsi="Times New Roman"/>
                <w:sz w:val="21"/>
                <w:szCs w:val="21"/>
              </w:rPr>
              <w:t>projektu przepisów wprowadzających,</w:t>
            </w:r>
            <w:r w:rsidRPr="00DF36E7">
              <w:rPr>
                <w:rFonts w:ascii="Times New Roman" w:eastAsia="Times New Roman" w:hAnsi="Times New Roman"/>
                <w:sz w:val="21"/>
                <w:szCs w:val="21"/>
                <w:lang w:eastAsia="pl-PL"/>
              </w:rPr>
              <w:t xml:space="preserve"> w okresie czterech lat od dnia wejścia w życie ustawy, o której mowa w art. 1, sędziemu sądu powszechnego, powołanemu od dnia wejścia w życie ustawy, o której mowa w art. 1, </w:t>
            </w:r>
            <w:r w:rsidRPr="00DF36E7">
              <w:rPr>
                <w:rFonts w:ascii="Times New Roman" w:eastAsia="Times New Roman" w:hAnsi="Times New Roman"/>
                <w:bCs/>
                <w:sz w:val="21"/>
                <w:szCs w:val="21"/>
                <w:lang w:eastAsia="pl-PL"/>
              </w:rPr>
              <w:t>przysługuje wynagrodzenie zasadnicze:</w:t>
            </w:r>
          </w:p>
          <w:p w14:paraId="0A0E4599" w14:textId="77777777" w:rsidR="00D77DDC" w:rsidRPr="00DF36E7" w:rsidRDefault="00D77DDC" w:rsidP="00D77DDC">
            <w:pPr>
              <w:keepNext/>
              <w:suppressAutoHyphens/>
              <w:autoSpaceDE w:val="0"/>
              <w:autoSpaceDN w:val="0"/>
              <w:adjustRightInd w:val="0"/>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1)</w:t>
            </w:r>
            <w:r w:rsidRPr="00DF36E7">
              <w:rPr>
                <w:rFonts w:ascii="Times New Roman" w:eastAsia="Times New Roman" w:hAnsi="Times New Roman"/>
                <w:bCs/>
                <w:sz w:val="21"/>
                <w:szCs w:val="21"/>
                <w:lang w:eastAsia="pl-PL"/>
              </w:rPr>
              <w:tab/>
              <w:t>w stawce wynoszącej 2,1 w pierwszym roku pracy,</w:t>
            </w:r>
          </w:p>
          <w:p w14:paraId="6090C04B"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2) </w:t>
            </w:r>
            <w:r w:rsidRPr="00DF36E7">
              <w:rPr>
                <w:rFonts w:ascii="Times New Roman" w:eastAsia="Times New Roman" w:hAnsi="Times New Roman"/>
                <w:bCs/>
                <w:sz w:val="21"/>
                <w:szCs w:val="21"/>
                <w:lang w:eastAsia="pl-PL"/>
              </w:rPr>
              <w:tab/>
              <w:t xml:space="preserve">w stawce wynoszącej 2,15 w drugim roku pracy, </w:t>
            </w:r>
          </w:p>
          <w:p w14:paraId="2C2DE28D"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3) </w:t>
            </w:r>
            <w:r w:rsidRPr="00DF36E7">
              <w:rPr>
                <w:rFonts w:ascii="Times New Roman" w:eastAsia="Times New Roman" w:hAnsi="Times New Roman"/>
                <w:bCs/>
                <w:sz w:val="21"/>
                <w:szCs w:val="21"/>
                <w:lang w:eastAsia="pl-PL"/>
              </w:rPr>
              <w:tab/>
              <w:t xml:space="preserve">w stawce wynoszącej 2,2 w trzecim roku pracy, </w:t>
            </w:r>
          </w:p>
          <w:p w14:paraId="775904E0" w14:textId="77777777" w:rsidR="00D77DDC" w:rsidRPr="00DF36E7" w:rsidRDefault="00D77DDC" w:rsidP="00D77DDC">
            <w:pPr>
              <w:keepNext/>
              <w:spacing w:line="240" w:lineRule="auto"/>
              <w:ind w:left="510" w:hanging="510"/>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4) </w:t>
            </w:r>
            <w:r w:rsidRPr="00DF36E7">
              <w:rPr>
                <w:rFonts w:ascii="Times New Roman" w:eastAsia="Times New Roman" w:hAnsi="Times New Roman"/>
                <w:bCs/>
                <w:sz w:val="21"/>
                <w:szCs w:val="21"/>
                <w:lang w:eastAsia="pl-PL"/>
              </w:rPr>
              <w:tab/>
              <w:t xml:space="preserve">w stawce wynoszącej 2,25 w czwartym roku pracy. </w:t>
            </w:r>
          </w:p>
          <w:p w14:paraId="2D1CF46C" w14:textId="2BE86E2B" w:rsidR="00D77DDC" w:rsidRPr="00DF36E7" w:rsidRDefault="00D77DDC" w:rsidP="00D77DDC">
            <w:pPr>
              <w:keepNext/>
              <w:spacing w:line="240" w:lineRule="auto"/>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Po upływie czterech lat do dnia wejścia w życie ustawy, o której mowa w art. 1, sędzia, o którym mowa w ust. 1, nabywa prawo do wynagrodzenia zasadniczego w stawce drugiej.</w:t>
            </w:r>
          </w:p>
          <w:p w14:paraId="4AD98E34" w14:textId="3CCC43C4" w:rsidR="00D77DDC" w:rsidRPr="00DF36E7" w:rsidRDefault="00D77DDC" w:rsidP="00D77DDC">
            <w:pPr>
              <w:suppressAutoHyphens/>
              <w:autoSpaceDE w:val="0"/>
              <w:autoSpaceDN w:val="0"/>
              <w:adjustRightInd w:val="0"/>
              <w:spacing w:line="240" w:lineRule="auto"/>
              <w:jc w:val="both"/>
              <w:rPr>
                <w:rFonts w:ascii="Times New Roman" w:eastAsia="Times New Roman" w:hAnsi="Times New Roman"/>
                <w:bCs/>
                <w:sz w:val="21"/>
                <w:szCs w:val="21"/>
                <w:lang w:eastAsia="pl-PL"/>
              </w:rPr>
            </w:pPr>
            <w:r w:rsidRPr="00DF36E7">
              <w:rPr>
                <w:rFonts w:ascii="Times New Roman" w:eastAsia="Times New Roman" w:hAnsi="Times New Roman"/>
                <w:bCs/>
                <w:sz w:val="21"/>
                <w:szCs w:val="21"/>
                <w:lang w:eastAsia="pl-PL"/>
              </w:rPr>
              <w:t xml:space="preserve">Od dnia nabycia przez sędziego sądu powszechnego prawa do wynagrodzenia zasadniczego w stawce ustalonej zgodnie z przepisami ustawy, o której mowa w art. 1, rozpoczyna się naliczanie okresu, o którym mowa w art. 159 § 3 tej ustawy. Okres ten ulega skróceniu o czas, jaki upłynął do tego dnia od dnia nabycia przez sędziego uprawnienia do wynagrodzenia zasadniczego w stawce ustalonej na podstawie ust. 1 pkt 1. </w:t>
            </w:r>
          </w:p>
          <w:p w14:paraId="7166DCC5" w14:textId="77C5A46C" w:rsidR="00D77DDC" w:rsidRPr="00DF36E7" w:rsidRDefault="00D77DDC" w:rsidP="00D77DDC">
            <w:pPr>
              <w:suppressAutoHyphens/>
              <w:autoSpaceDE w:val="0"/>
              <w:autoSpaceDN w:val="0"/>
              <w:adjustRightInd w:val="0"/>
              <w:spacing w:line="240" w:lineRule="auto"/>
              <w:jc w:val="both"/>
              <w:rPr>
                <w:rFonts w:ascii="Times New Roman" w:eastAsiaTheme="minorEastAsia" w:hAnsi="Times New Roman"/>
                <w:bCs/>
                <w:sz w:val="21"/>
                <w:szCs w:val="21"/>
                <w:lang w:eastAsia="pl-PL"/>
              </w:rPr>
            </w:pPr>
            <w:r w:rsidRPr="00DF36E7">
              <w:rPr>
                <w:rFonts w:ascii="Times New Roman" w:eastAsiaTheme="minorEastAsia" w:hAnsi="Times New Roman"/>
                <w:bCs/>
                <w:sz w:val="21"/>
                <w:szCs w:val="21"/>
                <w:lang w:eastAsia="pl-PL"/>
              </w:rPr>
              <w:t xml:space="preserve">Jeżeli przed objęciem stanowiska sędziowskiego sędzia zajmował inne stanowisko sędziowskie lub prokuratorskie, na obejmowanym stanowisku przysługuje mu wynagrodzenie zasadnicze ustalone z zastosowaniem art. 187. </w:t>
            </w:r>
          </w:p>
          <w:p w14:paraId="10BBB5AF" w14:textId="7777777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 xml:space="preserve">W przypadku sędziów sądów rejonowych i sędziów sądów okręgowych, którzy osiągnęli maksymalną stawkę w danym sądzie według aktualnych przepisów, przyjęto awans na wyższą stawkę po 5 latach od wejścia w życie ustawy. Do wyliczeń wydatków na przestrzeni 10 lat przyjęto podstawę ustalania wynagrodzenia zasadniczego sędziego przyjęto na rok 2021, czyli w wysokości </w:t>
            </w:r>
            <w:r w:rsidRPr="00DF36E7">
              <w:rPr>
                <w:rFonts w:ascii="Times New Roman" w:hAnsi="Times New Roman"/>
                <w:sz w:val="21"/>
                <w:szCs w:val="21"/>
              </w:rPr>
              <w:br/>
              <w:t>4 839,24 zł. Należy zwrócić uwagę, że każda zmiana wysokości ww. podstawy będzie powodowała proporcjonalny wzrost ww. wydatków.</w:t>
            </w:r>
          </w:p>
          <w:p w14:paraId="0C35ACB5" w14:textId="7777777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Dla asesorów w wyliczeniach wynagrodzenia i dodatków stażowych zastosowano stawkę pierwszą zawartą w załączniku do projektu ustawy - Prawo o ustroju sądów powszechnych.</w:t>
            </w:r>
          </w:p>
          <w:p w14:paraId="1C8D3304" w14:textId="77777777" w:rsidR="00D77DDC" w:rsidRDefault="00D77DDC" w:rsidP="00D77DDC">
            <w:pPr>
              <w:shd w:val="clear" w:color="auto" w:fill="FFFFFF"/>
              <w:spacing w:after="120" w:line="240" w:lineRule="auto"/>
              <w:jc w:val="both"/>
              <w:rPr>
                <w:rFonts w:ascii="Times New Roman" w:hAnsi="Times New Roman"/>
                <w:b/>
                <w:bCs/>
                <w:sz w:val="21"/>
                <w:szCs w:val="21"/>
                <w:u w:val="single"/>
              </w:rPr>
            </w:pPr>
          </w:p>
          <w:p w14:paraId="2B5EB5D4" w14:textId="7C5323B1" w:rsidR="00D77DDC" w:rsidRPr="00DF36E7" w:rsidRDefault="00D77DDC" w:rsidP="00D77DDC">
            <w:pPr>
              <w:shd w:val="clear" w:color="auto" w:fill="FFFFFF"/>
              <w:spacing w:after="120" w:line="240" w:lineRule="auto"/>
              <w:jc w:val="both"/>
              <w:rPr>
                <w:rFonts w:ascii="Times New Roman" w:hAnsi="Times New Roman"/>
                <w:b/>
                <w:bCs/>
                <w:sz w:val="21"/>
                <w:szCs w:val="21"/>
                <w:u w:val="single"/>
              </w:rPr>
            </w:pPr>
            <w:r w:rsidRPr="00DF36E7">
              <w:rPr>
                <w:rFonts w:ascii="Times New Roman" w:hAnsi="Times New Roman"/>
                <w:b/>
                <w:bCs/>
                <w:sz w:val="21"/>
                <w:szCs w:val="21"/>
                <w:u w:val="single"/>
              </w:rPr>
              <w:t>OGRANICZENIE LICZBY STANOWISK FUNKCYJNYCH I DODATKÓW FUNKCYJNYCH</w:t>
            </w:r>
          </w:p>
          <w:p w14:paraId="6B7259DC"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Reorganizacja struktury sądownictwa powszechnego – utworzenie 79 sądów okręgowych jako sądów I instancji oraz 20 sądów regionalnych jako sądów II instancji, przedstawia się następująco:</w:t>
            </w:r>
          </w:p>
          <w:p w14:paraId="1CEE3094" w14:textId="77777777" w:rsidR="00D77DDC" w:rsidRPr="00DF36E7" w:rsidRDefault="00D77DDC" w:rsidP="00D77DDC">
            <w:pPr>
              <w:numPr>
                <w:ilvl w:val="0"/>
                <w:numId w:val="24"/>
              </w:numPr>
              <w:spacing w:line="240" w:lineRule="auto"/>
              <w:jc w:val="both"/>
              <w:rPr>
                <w:rFonts w:ascii="Times New Roman" w:hAnsi="Times New Roman"/>
                <w:sz w:val="21"/>
                <w:szCs w:val="21"/>
              </w:rPr>
            </w:pPr>
            <w:r w:rsidRPr="00DF36E7">
              <w:rPr>
                <w:rFonts w:ascii="Times New Roman" w:hAnsi="Times New Roman"/>
                <w:sz w:val="21"/>
                <w:szCs w:val="21"/>
              </w:rPr>
              <w:t>liczba izb w sądach regionalnych:</w:t>
            </w:r>
          </w:p>
          <w:p w14:paraId="78CA67B7" w14:textId="77777777" w:rsidR="00D77DDC" w:rsidRPr="00DF36E7" w:rsidRDefault="00D77DDC" w:rsidP="00D77DDC">
            <w:pPr>
              <w:numPr>
                <w:ilvl w:val="0"/>
                <w:numId w:val="25"/>
              </w:numPr>
              <w:spacing w:line="240" w:lineRule="auto"/>
              <w:jc w:val="both"/>
              <w:rPr>
                <w:rFonts w:ascii="Times New Roman" w:hAnsi="Times New Roman"/>
                <w:sz w:val="21"/>
                <w:szCs w:val="21"/>
              </w:rPr>
            </w:pPr>
            <w:r w:rsidRPr="00DF36E7">
              <w:rPr>
                <w:rFonts w:ascii="Times New Roman" w:hAnsi="Times New Roman"/>
                <w:sz w:val="21"/>
                <w:szCs w:val="21"/>
              </w:rPr>
              <w:t>20 izb cywilnych,</w:t>
            </w:r>
          </w:p>
          <w:p w14:paraId="07F9E267" w14:textId="77777777" w:rsidR="00D77DDC" w:rsidRPr="00DF36E7" w:rsidRDefault="00D77DDC" w:rsidP="00D77DDC">
            <w:pPr>
              <w:numPr>
                <w:ilvl w:val="0"/>
                <w:numId w:val="25"/>
              </w:numPr>
              <w:spacing w:line="240" w:lineRule="auto"/>
              <w:jc w:val="both"/>
              <w:rPr>
                <w:rFonts w:ascii="Times New Roman" w:hAnsi="Times New Roman"/>
                <w:sz w:val="21"/>
                <w:szCs w:val="21"/>
              </w:rPr>
            </w:pPr>
            <w:r w:rsidRPr="00DF36E7">
              <w:rPr>
                <w:rFonts w:ascii="Times New Roman" w:hAnsi="Times New Roman"/>
                <w:sz w:val="21"/>
                <w:szCs w:val="21"/>
              </w:rPr>
              <w:t>20 izb karnych,</w:t>
            </w:r>
          </w:p>
          <w:p w14:paraId="186F33E8" w14:textId="77777777" w:rsidR="00D77DDC" w:rsidRPr="00DF36E7" w:rsidRDefault="00D77DDC" w:rsidP="00D77DDC">
            <w:pPr>
              <w:numPr>
                <w:ilvl w:val="0"/>
                <w:numId w:val="25"/>
              </w:numPr>
              <w:spacing w:line="240" w:lineRule="auto"/>
              <w:jc w:val="both"/>
              <w:rPr>
                <w:rFonts w:ascii="Times New Roman" w:hAnsi="Times New Roman"/>
                <w:sz w:val="21"/>
                <w:szCs w:val="21"/>
              </w:rPr>
            </w:pPr>
            <w:r w:rsidRPr="00DF36E7">
              <w:rPr>
                <w:rFonts w:ascii="Times New Roman" w:hAnsi="Times New Roman"/>
                <w:sz w:val="21"/>
                <w:szCs w:val="21"/>
              </w:rPr>
              <w:t>19 izb pracy i ubezpieczeń społecznych,</w:t>
            </w:r>
          </w:p>
          <w:p w14:paraId="7D26FE61" w14:textId="77777777" w:rsidR="00D77DDC" w:rsidRPr="00DF36E7" w:rsidRDefault="00D77DDC" w:rsidP="00D77DDC">
            <w:pPr>
              <w:numPr>
                <w:ilvl w:val="0"/>
                <w:numId w:val="25"/>
              </w:numPr>
              <w:spacing w:line="240" w:lineRule="auto"/>
              <w:jc w:val="both"/>
              <w:rPr>
                <w:rFonts w:ascii="Times New Roman" w:hAnsi="Times New Roman"/>
                <w:sz w:val="21"/>
                <w:szCs w:val="21"/>
              </w:rPr>
            </w:pPr>
            <w:r w:rsidRPr="00DF36E7">
              <w:rPr>
                <w:rFonts w:ascii="Times New Roman" w:hAnsi="Times New Roman"/>
                <w:sz w:val="21"/>
                <w:szCs w:val="21"/>
              </w:rPr>
              <w:t>14 izb gospodarczych,</w:t>
            </w:r>
          </w:p>
          <w:p w14:paraId="5BF9CACB" w14:textId="77777777" w:rsidR="00D77DDC" w:rsidRPr="00DF36E7" w:rsidRDefault="00D77DDC" w:rsidP="00D77DDC">
            <w:pPr>
              <w:numPr>
                <w:ilvl w:val="0"/>
                <w:numId w:val="25"/>
              </w:numPr>
              <w:spacing w:line="240" w:lineRule="auto"/>
              <w:jc w:val="both"/>
              <w:rPr>
                <w:rFonts w:ascii="Times New Roman" w:hAnsi="Times New Roman"/>
                <w:sz w:val="21"/>
                <w:szCs w:val="21"/>
              </w:rPr>
            </w:pPr>
            <w:r w:rsidRPr="00DF36E7">
              <w:rPr>
                <w:rFonts w:ascii="Times New Roman" w:hAnsi="Times New Roman"/>
                <w:sz w:val="21"/>
                <w:szCs w:val="21"/>
              </w:rPr>
              <w:t>15 izb rodzinnych,</w:t>
            </w:r>
          </w:p>
          <w:p w14:paraId="18E5BBD2" w14:textId="77777777" w:rsidR="00D77DDC" w:rsidRPr="00DF36E7" w:rsidRDefault="00D77DDC" w:rsidP="00D77DDC">
            <w:pPr>
              <w:numPr>
                <w:ilvl w:val="0"/>
                <w:numId w:val="24"/>
              </w:numPr>
              <w:spacing w:line="240" w:lineRule="auto"/>
              <w:jc w:val="both"/>
              <w:rPr>
                <w:rFonts w:ascii="Times New Roman" w:hAnsi="Times New Roman"/>
                <w:sz w:val="21"/>
                <w:szCs w:val="21"/>
              </w:rPr>
            </w:pPr>
            <w:r w:rsidRPr="00DF36E7">
              <w:rPr>
                <w:rFonts w:ascii="Times New Roman" w:hAnsi="Times New Roman"/>
                <w:sz w:val="21"/>
                <w:szCs w:val="21"/>
              </w:rPr>
              <w:t>liczba izb w sądach okręgowych:</w:t>
            </w:r>
          </w:p>
          <w:p w14:paraId="4063143F" w14:textId="77777777" w:rsidR="00D77DDC" w:rsidRPr="00DF36E7" w:rsidRDefault="00D77DDC" w:rsidP="00D77DDC">
            <w:pPr>
              <w:numPr>
                <w:ilvl w:val="0"/>
                <w:numId w:val="26"/>
              </w:numPr>
              <w:spacing w:line="240" w:lineRule="auto"/>
              <w:jc w:val="both"/>
              <w:rPr>
                <w:rFonts w:ascii="Times New Roman" w:hAnsi="Times New Roman"/>
                <w:sz w:val="21"/>
                <w:szCs w:val="21"/>
              </w:rPr>
            </w:pPr>
            <w:r w:rsidRPr="00DF36E7">
              <w:rPr>
                <w:rFonts w:ascii="Times New Roman" w:hAnsi="Times New Roman"/>
                <w:sz w:val="21"/>
                <w:szCs w:val="21"/>
              </w:rPr>
              <w:t>79 izb cywilnych,</w:t>
            </w:r>
          </w:p>
          <w:p w14:paraId="340C8E21" w14:textId="77777777" w:rsidR="00D77DDC" w:rsidRPr="00DF36E7" w:rsidRDefault="00D77DDC" w:rsidP="00D77DDC">
            <w:pPr>
              <w:numPr>
                <w:ilvl w:val="0"/>
                <w:numId w:val="26"/>
              </w:numPr>
              <w:spacing w:line="240" w:lineRule="auto"/>
              <w:jc w:val="both"/>
              <w:rPr>
                <w:rFonts w:ascii="Times New Roman" w:hAnsi="Times New Roman"/>
                <w:sz w:val="21"/>
                <w:szCs w:val="21"/>
              </w:rPr>
            </w:pPr>
            <w:r w:rsidRPr="00DF36E7">
              <w:rPr>
                <w:rFonts w:ascii="Times New Roman" w:hAnsi="Times New Roman"/>
                <w:sz w:val="21"/>
                <w:szCs w:val="21"/>
              </w:rPr>
              <w:t>79 izb karnych,</w:t>
            </w:r>
          </w:p>
          <w:p w14:paraId="60B54846" w14:textId="77777777" w:rsidR="00D77DDC" w:rsidRPr="00DF36E7" w:rsidRDefault="00D77DDC" w:rsidP="00D77DDC">
            <w:pPr>
              <w:numPr>
                <w:ilvl w:val="0"/>
                <w:numId w:val="26"/>
              </w:numPr>
              <w:spacing w:line="240" w:lineRule="auto"/>
              <w:jc w:val="both"/>
              <w:rPr>
                <w:rFonts w:ascii="Times New Roman" w:hAnsi="Times New Roman"/>
                <w:sz w:val="21"/>
                <w:szCs w:val="21"/>
              </w:rPr>
            </w:pPr>
            <w:r w:rsidRPr="00DF36E7">
              <w:rPr>
                <w:rFonts w:ascii="Times New Roman" w:hAnsi="Times New Roman"/>
                <w:sz w:val="21"/>
                <w:szCs w:val="21"/>
              </w:rPr>
              <w:t>79 izb rodzinnych,</w:t>
            </w:r>
          </w:p>
          <w:p w14:paraId="25A29FCA" w14:textId="77777777" w:rsidR="00D77DDC" w:rsidRPr="00DF36E7" w:rsidRDefault="00D77DDC" w:rsidP="00D77DDC">
            <w:pPr>
              <w:numPr>
                <w:ilvl w:val="0"/>
                <w:numId w:val="26"/>
              </w:numPr>
              <w:spacing w:line="240" w:lineRule="auto"/>
              <w:jc w:val="both"/>
              <w:rPr>
                <w:rFonts w:ascii="Times New Roman" w:hAnsi="Times New Roman"/>
                <w:sz w:val="21"/>
                <w:szCs w:val="21"/>
              </w:rPr>
            </w:pPr>
            <w:r w:rsidRPr="00DF36E7">
              <w:rPr>
                <w:rFonts w:ascii="Times New Roman" w:hAnsi="Times New Roman"/>
                <w:sz w:val="21"/>
                <w:szCs w:val="21"/>
              </w:rPr>
              <w:t>51 izb gospodarczych,</w:t>
            </w:r>
          </w:p>
          <w:p w14:paraId="6AD8D39C" w14:textId="77777777" w:rsidR="00D77DDC" w:rsidRPr="00DF36E7" w:rsidRDefault="00D77DDC" w:rsidP="00D77DDC">
            <w:pPr>
              <w:numPr>
                <w:ilvl w:val="0"/>
                <w:numId w:val="26"/>
              </w:numPr>
              <w:spacing w:line="240" w:lineRule="auto"/>
              <w:jc w:val="both"/>
              <w:rPr>
                <w:rFonts w:ascii="Times New Roman" w:hAnsi="Times New Roman"/>
                <w:sz w:val="21"/>
                <w:szCs w:val="21"/>
              </w:rPr>
            </w:pPr>
            <w:r w:rsidRPr="00DF36E7">
              <w:rPr>
                <w:rFonts w:ascii="Times New Roman" w:hAnsi="Times New Roman"/>
                <w:sz w:val="21"/>
                <w:szCs w:val="21"/>
              </w:rPr>
              <w:t>47 izb pracy i ubezpieczeń społecznych,</w:t>
            </w:r>
          </w:p>
          <w:p w14:paraId="1B3AEF9A" w14:textId="77777777" w:rsidR="00D77DDC" w:rsidRPr="00DF36E7" w:rsidRDefault="00D77DDC" w:rsidP="00D77DDC">
            <w:pPr>
              <w:numPr>
                <w:ilvl w:val="0"/>
                <w:numId w:val="26"/>
              </w:numPr>
              <w:spacing w:line="240" w:lineRule="auto"/>
              <w:jc w:val="both"/>
              <w:rPr>
                <w:rFonts w:ascii="Times New Roman" w:hAnsi="Times New Roman"/>
                <w:sz w:val="21"/>
                <w:szCs w:val="21"/>
              </w:rPr>
            </w:pPr>
            <w:r w:rsidRPr="00DF36E7">
              <w:rPr>
                <w:rFonts w:ascii="Times New Roman" w:hAnsi="Times New Roman"/>
                <w:sz w:val="21"/>
                <w:szCs w:val="21"/>
              </w:rPr>
              <w:t>1 izba ochrony konkurencji i konsumentów,</w:t>
            </w:r>
          </w:p>
          <w:p w14:paraId="3F069806" w14:textId="77777777" w:rsidR="00D77DDC" w:rsidRPr="00DF36E7" w:rsidRDefault="00D77DDC" w:rsidP="00D77DDC">
            <w:pPr>
              <w:numPr>
                <w:ilvl w:val="0"/>
                <w:numId w:val="26"/>
              </w:numPr>
              <w:spacing w:line="240" w:lineRule="auto"/>
              <w:jc w:val="both"/>
              <w:rPr>
                <w:rFonts w:ascii="Times New Roman" w:hAnsi="Times New Roman"/>
                <w:sz w:val="21"/>
                <w:szCs w:val="21"/>
              </w:rPr>
            </w:pPr>
            <w:r w:rsidRPr="00DF36E7">
              <w:rPr>
                <w:rFonts w:ascii="Times New Roman" w:hAnsi="Times New Roman"/>
                <w:sz w:val="21"/>
                <w:szCs w:val="21"/>
              </w:rPr>
              <w:t>1 izba zamówień publicznych.</w:t>
            </w:r>
          </w:p>
          <w:p w14:paraId="7B02F70B" w14:textId="77777777" w:rsidR="00D77DDC" w:rsidRPr="00DF36E7" w:rsidRDefault="00D77DDC" w:rsidP="00D77DDC">
            <w:pPr>
              <w:spacing w:line="240" w:lineRule="auto"/>
              <w:ind w:left="720"/>
              <w:jc w:val="both"/>
              <w:rPr>
                <w:rFonts w:ascii="Times New Roman" w:hAnsi="Times New Roman"/>
                <w:sz w:val="21"/>
                <w:szCs w:val="21"/>
              </w:rPr>
            </w:pPr>
          </w:p>
          <w:p w14:paraId="3BCC4B2C"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 xml:space="preserve">Razem w sądach regionalnych planowane jest zatem utworzenie 88 izb, a w sądach okręgowych </w:t>
            </w:r>
            <w:r w:rsidRPr="00DF36E7">
              <w:rPr>
                <w:rFonts w:ascii="Times New Roman" w:hAnsi="Times New Roman"/>
                <w:sz w:val="21"/>
                <w:szCs w:val="21"/>
              </w:rPr>
              <w:br/>
              <w:t>337 izb.</w:t>
            </w:r>
            <w:r w:rsidRPr="00DF36E7">
              <w:rPr>
                <w:rFonts w:ascii="Times New Roman" w:hAnsi="Times New Roman"/>
                <w:sz w:val="21"/>
                <w:szCs w:val="21"/>
              </w:rPr>
              <w:cr/>
              <w:t>Przy tak określonej strukturze przyjęto:</w:t>
            </w:r>
          </w:p>
          <w:p w14:paraId="276C994C" w14:textId="77777777" w:rsidR="00D77DDC" w:rsidRPr="00DF36E7" w:rsidRDefault="00D77DDC" w:rsidP="00D77DDC">
            <w:pPr>
              <w:numPr>
                <w:ilvl w:val="0"/>
                <w:numId w:val="27"/>
              </w:numPr>
              <w:spacing w:line="240" w:lineRule="auto"/>
              <w:jc w:val="both"/>
              <w:rPr>
                <w:rFonts w:ascii="Times New Roman" w:hAnsi="Times New Roman"/>
                <w:sz w:val="21"/>
                <w:szCs w:val="21"/>
              </w:rPr>
            </w:pPr>
            <w:r w:rsidRPr="00DF36E7">
              <w:rPr>
                <w:rFonts w:ascii="Times New Roman" w:hAnsi="Times New Roman"/>
                <w:sz w:val="21"/>
                <w:szCs w:val="21"/>
              </w:rPr>
              <w:t>20 prezesów sądów regionalnych i 79 prezesów sądów okręgowych,</w:t>
            </w:r>
          </w:p>
          <w:p w14:paraId="0C41C8F0" w14:textId="77777777" w:rsidR="00D77DDC" w:rsidRPr="00DF36E7" w:rsidRDefault="00D77DDC" w:rsidP="00D77DDC">
            <w:pPr>
              <w:numPr>
                <w:ilvl w:val="0"/>
                <w:numId w:val="27"/>
              </w:numPr>
              <w:spacing w:line="240" w:lineRule="auto"/>
              <w:jc w:val="both"/>
              <w:rPr>
                <w:rFonts w:ascii="Times New Roman" w:hAnsi="Times New Roman"/>
                <w:sz w:val="21"/>
                <w:szCs w:val="21"/>
              </w:rPr>
            </w:pPr>
            <w:r w:rsidRPr="00DF36E7">
              <w:rPr>
                <w:rFonts w:ascii="Times New Roman" w:hAnsi="Times New Roman"/>
                <w:sz w:val="21"/>
                <w:szCs w:val="21"/>
              </w:rPr>
              <w:t>10 wiceprezesów sądów regionalnych (w 50% sądów) i 59 wiceprezesów sądów okręgowych (w 75% sądów),</w:t>
            </w:r>
          </w:p>
          <w:p w14:paraId="52C647DF" w14:textId="77777777" w:rsidR="00D77DDC" w:rsidRPr="00DF36E7" w:rsidRDefault="00D77DDC" w:rsidP="00D77DDC">
            <w:pPr>
              <w:numPr>
                <w:ilvl w:val="0"/>
                <w:numId w:val="27"/>
              </w:numPr>
              <w:spacing w:line="240" w:lineRule="auto"/>
              <w:jc w:val="both"/>
              <w:rPr>
                <w:rFonts w:ascii="Times New Roman" w:hAnsi="Times New Roman"/>
                <w:sz w:val="21"/>
                <w:szCs w:val="21"/>
              </w:rPr>
            </w:pPr>
            <w:r w:rsidRPr="00DF36E7">
              <w:rPr>
                <w:rFonts w:ascii="Times New Roman" w:hAnsi="Times New Roman"/>
                <w:sz w:val="21"/>
                <w:szCs w:val="21"/>
              </w:rPr>
              <w:t>88 prezesów izb w sądach regionalnych i 337 prezesów izb w sądach okręgowych,</w:t>
            </w:r>
          </w:p>
          <w:p w14:paraId="1BC0280E" w14:textId="77777777" w:rsidR="00D77DDC" w:rsidRPr="00DF36E7" w:rsidRDefault="00D77DDC" w:rsidP="00D77DDC">
            <w:pPr>
              <w:numPr>
                <w:ilvl w:val="0"/>
                <w:numId w:val="27"/>
              </w:numPr>
              <w:spacing w:line="240" w:lineRule="auto"/>
              <w:jc w:val="both"/>
              <w:rPr>
                <w:rFonts w:ascii="Times New Roman" w:hAnsi="Times New Roman"/>
                <w:sz w:val="21"/>
                <w:szCs w:val="21"/>
              </w:rPr>
            </w:pPr>
            <w:r w:rsidRPr="00DF36E7">
              <w:rPr>
                <w:rFonts w:ascii="Times New Roman" w:hAnsi="Times New Roman"/>
                <w:sz w:val="21"/>
                <w:szCs w:val="21"/>
              </w:rPr>
              <w:t>97 wizytatorów w sądach regionalnych (110% liczby izb) i 436 wizytatorów w sądach okręgowych (130% liczby izb).</w:t>
            </w:r>
          </w:p>
          <w:p w14:paraId="35CD6619" w14:textId="77777777" w:rsidR="00D77DDC" w:rsidRPr="00DF36E7" w:rsidRDefault="00D77DDC" w:rsidP="00D77DDC">
            <w:pPr>
              <w:spacing w:line="240" w:lineRule="auto"/>
              <w:rPr>
                <w:rFonts w:ascii="Times New Roman" w:hAnsi="Times New Roman"/>
                <w:sz w:val="21"/>
                <w:szCs w:val="21"/>
              </w:rPr>
            </w:pPr>
          </w:p>
          <w:p w14:paraId="23D28BB9" w14:textId="77777777" w:rsidR="00D77DDC" w:rsidRPr="00DF36E7" w:rsidRDefault="00D77DDC" w:rsidP="00D77DDC">
            <w:pPr>
              <w:spacing w:line="240" w:lineRule="auto"/>
              <w:rPr>
                <w:rFonts w:ascii="Times New Roman" w:hAnsi="Times New Roman"/>
                <w:sz w:val="21"/>
                <w:szCs w:val="21"/>
                <w:u w:val="single"/>
              </w:rPr>
            </w:pPr>
            <w:r w:rsidRPr="00DF36E7">
              <w:rPr>
                <w:rFonts w:ascii="Times New Roman" w:hAnsi="Times New Roman"/>
                <w:sz w:val="21"/>
                <w:szCs w:val="21"/>
                <w:u w:val="single"/>
              </w:rPr>
              <w:t>założone liczby stanowisk funkcyjnych:</w:t>
            </w:r>
          </w:p>
          <w:p w14:paraId="5F470C5A" w14:textId="77777777" w:rsidR="00D77DDC" w:rsidRPr="00DF36E7" w:rsidRDefault="00D77DDC" w:rsidP="00D77DDC">
            <w:pPr>
              <w:spacing w:line="240" w:lineRule="auto"/>
              <w:jc w:val="center"/>
              <w:rPr>
                <w:rFonts w:ascii="Times New Roman" w:hAnsi="Times New Roman"/>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31"/>
              <w:gridCol w:w="1476"/>
              <w:gridCol w:w="1339"/>
              <w:gridCol w:w="1340"/>
              <w:gridCol w:w="1339"/>
              <w:gridCol w:w="1340"/>
            </w:tblGrid>
            <w:tr w:rsidR="00D77DDC" w:rsidRPr="00DF36E7" w14:paraId="42B4C5FA" w14:textId="77777777" w:rsidTr="009E3290">
              <w:tc>
                <w:tcPr>
                  <w:tcW w:w="1631" w:type="dxa"/>
                  <w:tcBorders>
                    <w:top w:val="nil"/>
                    <w:left w:val="nil"/>
                    <w:bottom w:val="single" w:sz="12" w:space="0" w:color="4472C4"/>
                    <w:right w:val="single" w:sz="12" w:space="0" w:color="4472C4"/>
                  </w:tcBorders>
                  <w:shd w:val="clear" w:color="auto" w:fill="FFFFFF"/>
                </w:tcPr>
                <w:p w14:paraId="43B1B1DC"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w:t>
                  </w:r>
                </w:p>
              </w:tc>
              <w:tc>
                <w:tcPr>
                  <w:tcW w:w="1476" w:type="dxa"/>
                  <w:tcBorders>
                    <w:top w:val="nil"/>
                    <w:left w:val="single" w:sz="12" w:space="0" w:color="4472C4"/>
                    <w:bottom w:val="single" w:sz="12" w:space="0" w:color="4472C4"/>
                  </w:tcBorders>
                  <w:shd w:val="clear" w:color="auto" w:fill="FFFFFF"/>
                </w:tcPr>
                <w:p w14:paraId="1301249C"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prezesi sądów</w:t>
                  </w:r>
                </w:p>
              </w:tc>
              <w:tc>
                <w:tcPr>
                  <w:tcW w:w="1339" w:type="dxa"/>
                  <w:tcBorders>
                    <w:top w:val="nil"/>
                    <w:bottom w:val="single" w:sz="12" w:space="0" w:color="4472C4"/>
                  </w:tcBorders>
                  <w:shd w:val="clear" w:color="auto" w:fill="FFFFFF"/>
                </w:tcPr>
                <w:p w14:paraId="2DE6266D"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wiceprezesi sądów</w:t>
                  </w:r>
                </w:p>
              </w:tc>
              <w:tc>
                <w:tcPr>
                  <w:tcW w:w="1340" w:type="dxa"/>
                  <w:tcBorders>
                    <w:top w:val="nil"/>
                    <w:bottom w:val="single" w:sz="12" w:space="0" w:color="4472C4"/>
                  </w:tcBorders>
                  <w:shd w:val="clear" w:color="auto" w:fill="FFFFFF"/>
                </w:tcPr>
                <w:p w14:paraId="715CEE73"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prezesi izb</w:t>
                  </w:r>
                </w:p>
              </w:tc>
              <w:tc>
                <w:tcPr>
                  <w:tcW w:w="1339" w:type="dxa"/>
                  <w:tcBorders>
                    <w:top w:val="nil"/>
                    <w:bottom w:val="single" w:sz="12" w:space="0" w:color="4472C4"/>
                  </w:tcBorders>
                  <w:shd w:val="clear" w:color="auto" w:fill="FFFFFF"/>
                </w:tcPr>
                <w:p w14:paraId="15349D3A"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wizytatorzy</w:t>
                  </w:r>
                </w:p>
              </w:tc>
              <w:tc>
                <w:tcPr>
                  <w:tcW w:w="1340" w:type="dxa"/>
                  <w:tcBorders>
                    <w:top w:val="nil"/>
                    <w:bottom w:val="single" w:sz="12" w:space="0" w:color="4472C4"/>
                    <w:right w:val="nil"/>
                  </w:tcBorders>
                  <w:shd w:val="clear" w:color="auto" w:fill="FFFFFF"/>
                </w:tcPr>
                <w:p w14:paraId="1E807FD5"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RAZEM</w:t>
                  </w:r>
                </w:p>
              </w:tc>
            </w:tr>
            <w:tr w:rsidR="00D77DDC" w:rsidRPr="00DF36E7" w14:paraId="3B77B003" w14:textId="77777777" w:rsidTr="009E3290">
              <w:tc>
                <w:tcPr>
                  <w:tcW w:w="1631" w:type="dxa"/>
                  <w:tcBorders>
                    <w:top w:val="single" w:sz="12" w:space="0" w:color="4472C4"/>
                    <w:left w:val="nil"/>
                    <w:right w:val="single" w:sz="12" w:space="0" w:color="4472C4"/>
                  </w:tcBorders>
                  <w:shd w:val="clear" w:color="auto" w:fill="FFFFFF"/>
                </w:tcPr>
                <w:p w14:paraId="2C1BD91E"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sądy regionalne</w:t>
                  </w:r>
                </w:p>
              </w:tc>
              <w:tc>
                <w:tcPr>
                  <w:tcW w:w="1476" w:type="dxa"/>
                  <w:tcBorders>
                    <w:top w:val="single" w:sz="12" w:space="0" w:color="4472C4"/>
                    <w:left w:val="single" w:sz="12" w:space="0" w:color="4472C4"/>
                  </w:tcBorders>
                  <w:shd w:val="clear" w:color="auto" w:fill="FFFFFF"/>
                </w:tcPr>
                <w:p w14:paraId="436530CF"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20</w:t>
                  </w:r>
                </w:p>
              </w:tc>
              <w:tc>
                <w:tcPr>
                  <w:tcW w:w="1339" w:type="dxa"/>
                  <w:tcBorders>
                    <w:top w:val="single" w:sz="12" w:space="0" w:color="4472C4"/>
                  </w:tcBorders>
                  <w:shd w:val="clear" w:color="auto" w:fill="FFFFFF"/>
                </w:tcPr>
                <w:p w14:paraId="1C0E5808"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10</w:t>
                  </w:r>
                </w:p>
              </w:tc>
              <w:tc>
                <w:tcPr>
                  <w:tcW w:w="1340" w:type="dxa"/>
                  <w:tcBorders>
                    <w:top w:val="single" w:sz="12" w:space="0" w:color="4472C4"/>
                  </w:tcBorders>
                  <w:shd w:val="clear" w:color="auto" w:fill="FFFFFF"/>
                </w:tcPr>
                <w:p w14:paraId="6D53F4C8"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88</w:t>
                  </w:r>
                </w:p>
              </w:tc>
              <w:tc>
                <w:tcPr>
                  <w:tcW w:w="1339" w:type="dxa"/>
                  <w:tcBorders>
                    <w:top w:val="single" w:sz="12" w:space="0" w:color="4472C4"/>
                  </w:tcBorders>
                  <w:shd w:val="clear" w:color="auto" w:fill="FFFFFF"/>
                </w:tcPr>
                <w:p w14:paraId="48E2A09B"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97</w:t>
                  </w:r>
                </w:p>
              </w:tc>
              <w:tc>
                <w:tcPr>
                  <w:tcW w:w="1340" w:type="dxa"/>
                  <w:tcBorders>
                    <w:top w:val="single" w:sz="12" w:space="0" w:color="4472C4"/>
                    <w:right w:val="nil"/>
                  </w:tcBorders>
                  <w:shd w:val="clear" w:color="auto" w:fill="FFFFFF"/>
                </w:tcPr>
                <w:p w14:paraId="39382F34"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215</w:t>
                  </w:r>
                </w:p>
              </w:tc>
            </w:tr>
            <w:tr w:rsidR="00D77DDC" w:rsidRPr="00DF36E7" w14:paraId="56E81067" w14:textId="77777777" w:rsidTr="009E3290">
              <w:tc>
                <w:tcPr>
                  <w:tcW w:w="1631" w:type="dxa"/>
                  <w:tcBorders>
                    <w:left w:val="nil"/>
                    <w:bottom w:val="single" w:sz="4" w:space="0" w:color="auto"/>
                    <w:right w:val="single" w:sz="12" w:space="0" w:color="4472C4"/>
                  </w:tcBorders>
                  <w:shd w:val="clear" w:color="auto" w:fill="FFFFFF"/>
                </w:tcPr>
                <w:p w14:paraId="79A83FEC"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sądy okręgowe</w:t>
                  </w:r>
                </w:p>
              </w:tc>
              <w:tc>
                <w:tcPr>
                  <w:tcW w:w="1476" w:type="dxa"/>
                  <w:tcBorders>
                    <w:left w:val="single" w:sz="12" w:space="0" w:color="4472C4"/>
                    <w:bottom w:val="single" w:sz="4" w:space="0" w:color="auto"/>
                  </w:tcBorders>
                  <w:shd w:val="clear" w:color="auto" w:fill="FFFFFF"/>
                </w:tcPr>
                <w:p w14:paraId="46A942F6"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79</w:t>
                  </w:r>
                </w:p>
              </w:tc>
              <w:tc>
                <w:tcPr>
                  <w:tcW w:w="1339" w:type="dxa"/>
                  <w:tcBorders>
                    <w:bottom w:val="single" w:sz="4" w:space="0" w:color="auto"/>
                  </w:tcBorders>
                  <w:shd w:val="clear" w:color="auto" w:fill="FFFFFF"/>
                </w:tcPr>
                <w:p w14:paraId="667AA584"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59</w:t>
                  </w:r>
                </w:p>
              </w:tc>
              <w:tc>
                <w:tcPr>
                  <w:tcW w:w="1340" w:type="dxa"/>
                  <w:tcBorders>
                    <w:bottom w:val="single" w:sz="4" w:space="0" w:color="auto"/>
                  </w:tcBorders>
                  <w:shd w:val="clear" w:color="auto" w:fill="FFFFFF"/>
                </w:tcPr>
                <w:p w14:paraId="0A2CA41B"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337</w:t>
                  </w:r>
                </w:p>
              </w:tc>
              <w:tc>
                <w:tcPr>
                  <w:tcW w:w="1339" w:type="dxa"/>
                  <w:tcBorders>
                    <w:bottom w:val="single" w:sz="4" w:space="0" w:color="auto"/>
                  </w:tcBorders>
                  <w:shd w:val="clear" w:color="auto" w:fill="FFFFFF"/>
                </w:tcPr>
                <w:p w14:paraId="6DA0498B"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436</w:t>
                  </w:r>
                </w:p>
              </w:tc>
              <w:tc>
                <w:tcPr>
                  <w:tcW w:w="1340" w:type="dxa"/>
                  <w:tcBorders>
                    <w:bottom w:val="single" w:sz="4" w:space="0" w:color="auto"/>
                    <w:right w:val="nil"/>
                  </w:tcBorders>
                  <w:shd w:val="clear" w:color="auto" w:fill="FFFFFF"/>
                </w:tcPr>
                <w:p w14:paraId="39323A01"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911</w:t>
                  </w:r>
                </w:p>
              </w:tc>
            </w:tr>
            <w:tr w:rsidR="00D77DDC" w:rsidRPr="00DF36E7" w14:paraId="6B65EB68" w14:textId="77777777" w:rsidTr="009E3290">
              <w:tc>
                <w:tcPr>
                  <w:tcW w:w="1631" w:type="dxa"/>
                  <w:tcBorders>
                    <w:left w:val="nil"/>
                    <w:bottom w:val="nil"/>
                    <w:right w:val="single" w:sz="12" w:space="0" w:color="4472C4"/>
                  </w:tcBorders>
                  <w:shd w:val="clear" w:color="auto" w:fill="FFFFFF"/>
                </w:tcPr>
                <w:p w14:paraId="1FCA29AB"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RAZEM</w:t>
                  </w:r>
                </w:p>
              </w:tc>
              <w:tc>
                <w:tcPr>
                  <w:tcW w:w="1476" w:type="dxa"/>
                  <w:tcBorders>
                    <w:left w:val="single" w:sz="12" w:space="0" w:color="4472C4"/>
                    <w:bottom w:val="nil"/>
                  </w:tcBorders>
                  <w:shd w:val="clear" w:color="auto" w:fill="FFFFFF"/>
                </w:tcPr>
                <w:p w14:paraId="29AD4E54"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99</w:t>
                  </w:r>
                </w:p>
              </w:tc>
              <w:tc>
                <w:tcPr>
                  <w:tcW w:w="1339" w:type="dxa"/>
                  <w:tcBorders>
                    <w:bottom w:val="nil"/>
                  </w:tcBorders>
                  <w:shd w:val="clear" w:color="auto" w:fill="FFFFFF"/>
                </w:tcPr>
                <w:p w14:paraId="78A2B1BF"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69</w:t>
                  </w:r>
                </w:p>
              </w:tc>
              <w:tc>
                <w:tcPr>
                  <w:tcW w:w="1340" w:type="dxa"/>
                  <w:tcBorders>
                    <w:bottom w:val="nil"/>
                  </w:tcBorders>
                  <w:shd w:val="clear" w:color="auto" w:fill="FFFFFF"/>
                </w:tcPr>
                <w:p w14:paraId="1489E64C"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425</w:t>
                  </w:r>
                </w:p>
              </w:tc>
              <w:tc>
                <w:tcPr>
                  <w:tcW w:w="1339" w:type="dxa"/>
                  <w:tcBorders>
                    <w:bottom w:val="nil"/>
                  </w:tcBorders>
                  <w:shd w:val="clear" w:color="auto" w:fill="FFFFFF"/>
                </w:tcPr>
                <w:p w14:paraId="0954B978"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533</w:t>
                  </w:r>
                </w:p>
              </w:tc>
              <w:tc>
                <w:tcPr>
                  <w:tcW w:w="1340" w:type="dxa"/>
                  <w:tcBorders>
                    <w:bottom w:val="nil"/>
                    <w:right w:val="nil"/>
                  </w:tcBorders>
                  <w:shd w:val="clear" w:color="auto" w:fill="FFFFFF"/>
                </w:tcPr>
                <w:p w14:paraId="125BEB7E"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1 126</w:t>
                  </w:r>
                </w:p>
              </w:tc>
            </w:tr>
          </w:tbl>
          <w:p w14:paraId="4004DC2F" w14:textId="77777777" w:rsidR="00D77DDC" w:rsidRPr="00DF36E7" w:rsidRDefault="00D77DDC" w:rsidP="00D77DDC">
            <w:pPr>
              <w:spacing w:line="240" w:lineRule="auto"/>
              <w:jc w:val="both"/>
              <w:rPr>
                <w:rFonts w:ascii="Times New Roman" w:hAnsi="Times New Roman"/>
                <w:sz w:val="21"/>
                <w:szCs w:val="21"/>
              </w:rPr>
            </w:pPr>
          </w:p>
          <w:p w14:paraId="157FC407" w14:textId="7777777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 xml:space="preserve">Przy takich założeniach ogólna liczba stanowisk funkcyjnych wynosi 1126 (prezesów </w:t>
            </w:r>
            <w:r w:rsidRPr="00DF36E7">
              <w:rPr>
                <w:rFonts w:ascii="Times New Roman" w:hAnsi="Times New Roman"/>
                <w:sz w:val="21"/>
                <w:szCs w:val="21"/>
              </w:rPr>
              <w:br/>
              <w:t>i wiceprezesów sądów, prezesów izb oraz wizytatorów).</w:t>
            </w:r>
          </w:p>
          <w:p w14:paraId="619008EC"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Do wyliczeń kwot dla poszczególnych stanowisk funkcyjnych przewidzianych w projekcie ustawy - Prawo o ustroju sądów powszechnych, przyjęto mnożniki (które odnoszą się do podstawy ustalania wynagrodzenia zasadniczego sędziego):</w:t>
            </w:r>
          </w:p>
          <w:p w14:paraId="6DB33167" w14:textId="77777777" w:rsidR="00D77DDC" w:rsidRPr="00DF36E7" w:rsidRDefault="00D77DDC" w:rsidP="00D77DDC">
            <w:pPr>
              <w:numPr>
                <w:ilvl w:val="0"/>
                <w:numId w:val="29"/>
              </w:numPr>
              <w:spacing w:line="240" w:lineRule="auto"/>
              <w:ind w:left="357" w:hanging="357"/>
              <w:jc w:val="both"/>
              <w:rPr>
                <w:rFonts w:ascii="Times New Roman" w:hAnsi="Times New Roman"/>
                <w:sz w:val="21"/>
                <w:szCs w:val="21"/>
              </w:rPr>
            </w:pPr>
            <w:r w:rsidRPr="00DF36E7">
              <w:rPr>
                <w:rFonts w:ascii="Times New Roman" w:hAnsi="Times New Roman"/>
                <w:sz w:val="21"/>
                <w:szCs w:val="21"/>
              </w:rPr>
              <w:t>dla prezesa sądu regionalnego i okręgowego mnożnik 1,1 (maksymalny z obowiązujących przepisów),</w:t>
            </w:r>
          </w:p>
          <w:p w14:paraId="0E7B3D4C" w14:textId="77777777" w:rsidR="00D77DDC" w:rsidRPr="00DF36E7" w:rsidRDefault="00D77DDC" w:rsidP="00D77DDC">
            <w:pPr>
              <w:numPr>
                <w:ilvl w:val="0"/>
                <w:numId w:val="29"/>
              </w:numPr>
              <w:spacing w:line="240" w:lineRule="auto"/>
              <w:ind w:left="357" w:hanging="357"/>
              <w:jc w:val="both"/>
              <w:rPr>
                <w:rFonts w:ascii="Times New Roman" w:hAnsi="Times New Roman"/>
                <w:sz w:val="21"/>
                <w:szCs w:val="21"/>
              </w:rPr>
            </w:pPr>
            <w:r w:rsidRPr="00DF36E7">
              <w:rPr>
                <w:rFonts w:ascii="Times New Roman" w:hAnsi="Times New Roman"/>
                <w:sz w:val="21"/>
                <w:szCs w:val="21"/>
              </w:rPr>
              <w:t>dla wiceprezesa sądu regionalnego i okręgowego mnożnik 0,8 (maksymalny z obowiązujących przepisów),</w:t>
            </w:r>
          </w:p>
          <w:p w14:paraId="28EB5045" w14:textId="77777777" w:rsidR="00D77DDC" w:rsidRPr="00DF36E7" w:rsidRDefault="00D77DDC" w:rsidP="00D77DDC">
            <w:pPr>
              <w:numPr>
                <w:ilvl w:val="0"/>
                <w:numId w:val="29"/>
              </w:numPr>
              <w:spacing w:line="240" w:lineRule="auto"/>
              <w:ind w:left="357" w:hanging="357"/>
              <w:jc w:val="both"/>
              <w:rPr>
                <w:rFonts w:ascii="Times New Roman" w:hAnsi="Times New Roman"/>
                <w:sz w:val="21"/>
                <w:szCs w:val="21"/>
              </w:rPr>
            </w:pPr>
            <w:r w:rsidRPr="00DF36E7">
              <w:rPr>
                <w:rFonts w:ascii="Times New Roman" w:hAnsi="Times New Roman"/>
                <w:sz w:val="21"/>
                <w:szCs w:val="21"/>
              </w:rPr>
              <w:t>dla prezesa izby mnożnik 0,7,</w:t>
            </w:r>
          </w:p>
          <w:p w14:paraId="667341BA" w14:textId="77777777" w:rsidR="00D77DDC" w:rsidRPr="00DF36E7" w:rsidRDefault="00D77DDC" w:rsidP="00D77DDC">
            <w:pPr>
              <w:numPr>
                <w:ilvl w:val="0"/>
                <w:numId w:val="29"/>
              </w:numPr>
              <w:spacing w:after="120" w:line="240" w:lineRule="auto"/>
              <w:jc w:val="both"/>
              <w:rPr>
                <w:rFonts w:ascii="Times New Roman" w:hAnsi="Times New Roman"/>
                <w:sz w:val="21"/>
                <w:szCs w:val="21"/>
              </w:rPr>
            </w:pPr>
            <w:r w:rsidRPr="00DF36E7">
              <w:rPr>
                <w:rFonts w:ascii="Times New Roman" w:hAnsi="Times New Roman"/>
                <w:sz w:val="21"/>
                <w:szCs w:val="21"/>
              </w:rPr>
              <w:t>dla wizytatorów mnożnik 0,5 (maksymalny z obowiązujących przepisów)</w:t>
            </w:r>
          </w:p>
          <w:p w14:paraId="0F5C57D5" w14:textId="77777777" w:rsidR="00D77DDC" w:rsidRPr="00DF36E7" w:rsidRDefault="00D77DDC" w:rsidP="00D77DDC">
            <w:pPr>
              <w:spacing w:after="240" w:line="240" w:lineRule="auto"/>
              <w:jc w:val="center"/>
              <w:rPr>
                <w:rFonts w:ascii="Times New Roman" w:hAnsi="Times New Roman"/>
                <w:sz w:val="21"/>
                <w:szCs w:val="21"/>
                <w:u w:val="single"/>
              </w:rPr>
            </w:pPr>
            <w:r w:rsidRPr="00DF36E7">
              <w:rPr>
                <w:rFonts w:ascii="Times New Roman" w:hAnsi="Times New Roman"/>
                <w:sz w:val="21"/>
                <w:szCs w:val="21"/>
                <w:u w:val="single"/>
              </w:rPr>
              <w:t>wysokość dodatku funkcyjnego: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31"/>
              <w:gridCol w:w="1522"/>
              <w:gridCol w:w="1664"/>
              <w:gridCol w:w="1664"/>
              <w:gridCol w:w="1665"/>
            </w:tblGrid>
            <w:tr w:rsidR="00D77DDC" w:rsidRPr="00DF36E7" w14:paraId="4FF0361B" w14:textId="77777777" w:rsidTr="00BC6158">
              <w:trPr>
                <w:trHeight w:val="426"/>
                <w:jc w:val="center"/>
              </w:trPr>
              <w:tc>
                <w:tcPr>
                  <w:tcW w:w="1631" w:type="dxa"/>
                  <w:tcBorders>
                    <w:top w:val="nil"/>
                    <w:left w:val="nil"/>
                    <w:bottom w:val="single" w:sz="12" w:space="0" w:color="4472C4"/>
                    <w:right w:val="single" w:sz="12" w:space="0" w:color="4472C4"/>
                  </w:tcBorders>
                  <w:shd w:val="clear" w:color="auto" w:fill="FFFFFF"/>
                </w:tcPr>
                <w:p w14:paraId="64A2325C"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w:t>
                  </w:r>
                </w:p>
              </w:tc>
              <w:tc>
                <w:tcPr>
                  <w:tcW w:w="1522" w:type="dxa"/>
                  <w:tcBorders>
                    <w:top w:val="nil"/>
                    <w:left w:val="single" w:sz="12" w:space="0" w:color="4472C4"/>
                    <w:bottom w:val="single" w:sz="12" w:space="0" w:color="4472C4"/>
                  </w:tcBorders>
                  <w:shd w:val="clear" w:color="auto" w:fill="FFFFFF"/>
                </w:tcPr>
                <w:p w14:paraId="3D72E52A"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prezes sądu</w:t>
                  </w:r>
                </w:p>
              </w:tc>
              <w:tc>
                <w:tcPr>
                  <w:tcW w:w="1664" w:type="dxa"/>
                  <w:tcBorders>
                    <w:top w:val="nil"/>
                    <w:bottom w:val="single" w:sz="12" w:space="0" w:color="4472C4"/>
                  </w:tcBorders>
                  <w:shd w:val="clear" w:color="auto" w:fill="FFFFFF"/>
                </w:tcPr>
                <w:p w14:paraId="7BCE4BC1"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wiceprezes sądu</w:t>
                  </w:r>
                </w:p>
              </w:tc>
              <w:tc>
                <w:tcPr>
                  <w:tcW w:w="1664" w:type="dxa"/>
                  <w:tcBorders>
                    <w:top w:val="nil"/>
                    <w:bottom w:val="single" w:sz="12" w:space="0" w:color="4472C4"/>
                  </w:tcBorders>
                  <w:shd w:val="clear" w:color="auto" w:fill="FFFFFF"/>
                </w:tcPr>
                <w:p w14:paraId="343D209A"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prezes izby</w:t>
                  </w:r>
                </w:p>
              </w:tc>
              <w:tc>
                <w:tcPr>
                  <w:tcW w:w="1665" w:type="dxa"/>
                  <w:tcBorders>
                    <w:top w:val="nil"/>
                    <w:bottom w:val="single" w:sz="12" w:space="0" w:color="4472C4"/>
                    <w:right w:val="nil"/>
                  </w:tcBorders>
                  <w:shd w:val="clear" w:color="auto" w:fill="FFFFFF"/>
                </w:tcPr>
                <w:p w14:paraId="28188698"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wizytator</w:t>
                  </w:r>
                </w:p>
              </w:tc>
            </w:tr>
            <w:tr w:rsidR="00D77DDC" w:rsidRPr="00DF36E7" w14:paraId="2753FD47" w14:textId="77777777" w:rsidTr="00BC6158">
              <w:trPr>
                <w:trHeight w:val="213"/>
                <w:jc w:val="center"/>
              </w:trPr>
              <w:tc>
                <w:tcPr>
                  <w:tcW w:w="1631" w:type="dxa"/>
                  <w:tcBorders>
                    <w:top w:val="single" w:sz="12" w:space="0" w:color="4472C4"/>
                    <w:left w:val="nil"/>
                    <w:bottom w:val="single" w:sz="4" w:space="0" w:color="auto"/>
                    <w:right w:val="single" w:sz="12" w:space="0" w:color="4472C4"/>
                  </w:tcBorders>
                  <w:shd w:val="clear" w:color="auto" w:fill="FFFFFF"/>
                </w:tcPr>
                <w:p w14:paraId="4D588F30"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sądy regionalne</w:t>
                  </w:r>
                </w:p>
              </w:tc>
              <w:tc>
                <w:tcPr>
                  <w:tcW w:w="1522" w:type="dxa"/>
                  <w:tcBorders>
                    <w:top w:val="single" w:sz="12" w:space="0" w:color="4472C4"/>
                    <w:left w:val="single" w:sz="12" w:space="0" w:color="4472C4"/>
                    <w:bottom w:val="single" w:sz="4" w:space="0" w:color="auto"/>
                  </w:tcBorders>
                  <w:shd w:val="clear" w:color="auto" w:fill="FFFFFF"/>
                </w:tcPr>
                <w:p w14:paraId="5979F50F"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5 323</w:t>
                  </w:r>
                </w:p>
              </w:tc>
              <w:tc>
                <w:tcPr>
                  <w:tcW w:w="1664" w:type="dxa"/>
                  <w:tcBorders>
                    <w:top w:val="single" w:sz="12" w:space="0" w:color="4472C4"/>
                    <w:bottom w:val="single" w:sz="4" w:space="0" w:color="auto"/>
                  </w:tcBorders>
                  <w:shd w:val="clear" w:color="auto" w:fill="FFFFFF"/>
                </w:tcPr>
                <w:p w14:paraId="36BB2B5F"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3 871</w:t>
                  </w:r>
                </w:p>
              </w:tc>
              <w:tc>
                <w:tcPr>
                  <w:tcW w:w="1664" w:type="dxa"/>
                  <w:tcBorders>
                    <w:top w:val="single" w:sz="12" w:space="0" w:color="4472C4"/>
                    <w:bottom w:val="single" w:sz="4" w:space="0" w:color="auto"/>
                  </w:tcBorders>
                  <w:shd w:val="clear" w:color="auto" w:fill="FFFFFF"/>
                </w:tcPr>
                <w:p w14:paraId="457BBD11"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3 387</w:t>
                  </w:r>
                </w:p>
              </w:tc>
              <w:tc>
                <w:tcPr>
                  <w:tcW w:w="1665" w:type="dxa"/>
                  <w:tcBorders>
                    <w:top w:val="single" w:sz="12" w:space="0" w:color="4472C4"/>
                    <w:bottom w:val="single" w:sz="4" w:space="0" w:color="auto"/>
                    <w:right w:val="nil"/>
                  </w:tcBorders>
                  <w:shd w:val="clear" w:color="auto" w:fill="FFFFFF"/>
                </w:tcPr>
                <w:p w14:paraId="3711220C"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2 420</w:t>
                  </w:r>
                </w:p>
              </w:tc>
            </w:tr>
            <w:tr w:rsidR="00D77DDC" w:rsidRPr="00DF36E7" w14:paraId="41863747" w14:textId="77777777" w:rsidTr="00BC6158">
              <w:trPr>
                <w:trHeight w:val="213"/>
                <w:jc w:val="center"/>
              </w:trPr>
              <w:tc>
                <w:tcPr>
                  <w:tcW w:w="1631" w:type="dxa"/>
                  <w:tcBorders>
                    <w:left w:val="nil"/>
                    <w:bottom w:val="nil"/>
                    <w:right w:val="single" w:sz="12" w:space="0" w:color="4472C4"/>
                  </w:tcBorders>
                  <w:shd w:val="clear" w:color="auto" w:fill="FFFFFF"/>
                </w:tcPr>
                <w:p w14:paraId="5C285B3E"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sądy okręgowe</w:t>
                  </w:r>
                </w:p>
              </w:tc>
              <w:tc>
                <w:tcPr>
                  <w:tcW w:w="1522" w:type="dxa"/>
                  <w:tcBorders>
                    <w:left w:val="single" w:sz="12" w:space="0" w:color="4472C4"/>
                    <w:bottom w:val="nil"/>
                  </w:tcBorders>
                  <w:shd w:val="clear" w:color="auto" w:fill="FFFFFF"/>
                </w:tcPr>
                <w:p w14:paraId="13413A2F"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5 323</w:t>
                  </w:r>
                </w:p>
              </w:tc>
              <w:tc>
                <w:tcPr>
                  <w:tcW w:w="1664" w:type="dxa"/>
                  <w:tcBorders>
                    <w:bottom w:val="nil"/>
                  </w:tcBorders>
                  <w:shd w:val="clear" w:color="auto" w:fill="FFFFFF"/>
                </w:tcPr>
                <w:p w14:paraId="4861DCB0"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3 871</w:t>
                  </w:r>
                </w:p>
              </w:tc>
              <w:tc>
                <w:tcPr>
                  <w:tcW w:w="1664" w:type="dxa"/>
                  <w:tcBorders>
                    <w:bottom w:val="nil"/>
                  </w:tcBorders>
                  <w:shd w:val="clear" w:color="auto" w:fill="FFFFFF"/>
                </w:tcPr>
                <w:p w14:paraId="6D5C2DF1"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3 387</w:t>
                  </w:r>
                </w:p>
              </w:tc>
              <w:tc>
                <w:tcPr>
                  <w:tcW w:w="1665" w:type="dxa"/>
                  <w:tcBorders>
                    <w:bottom w:val="nil"/>
                    <w:right w:val="nil"/>
                  </w:tcBorders>
                  <w:shd w:val="clear" w:color="auto" w:fill="FFFFFF"/>
                </w:tcPr>
                <w:p w14:paraId="045B66DF"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2 420</w:t>
                  </w:r>
                </w:p>
              </w:tc>
            </w:tr>
          </w:tbl>
          <w:p w14:paraId="55037675" w14:textId="77777777" w:rsidR="00D77DDC" w:rsidRPr="00DF36E7" w:rsidRDefault="00D77DDC" w:rsidP="00D77DDC">
            <w:pPr>
              <w:spacing w:after="120" w:line="240" w:lineRule="auto"/>
              <w:jc w:val="both"/>
              <w:rPr>
                <w:rFonts w:ascii="Times New Roman" w:hAnsi="Times New Roman"/>
                <w:sz w:val="21"/>
                <w:szCs w:val="21"/>
              </w:rPr>
            </w:pPr>
          </w:p>
          <w:p w14:paraId="00E45447" w14:textId="678C2BDC"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Przy zastosowaniu ww. mnożników i aktualnie obowiązującej podstawy ustalania wynagrodzenia zasadniczego sędziego (czyli kwoty 4839,24 zł), roczne wydatki na finansowanie dodatków funkcyjnych wyniosą 42 281 tys. zł ().</w:t>
            </w:r>
            <w:r w:rsidRPr="00DF36E7">
              <w:rPr>
                <w:rFonts w:ascii="Times New Roman" w:hAnsi="Times New Roman"/>
                <w:sz w:val="21"/>
                <w:szCs w:val="21"/>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31"/>
              <w:gridCol w:w="998"/>
              <w:gridCol w:w="1270"/>
              <w:gridCol w:w="997"/>
              <w:gridCol w:w="1135"/>
              <w:gridCol w:w="1128"/>
              <w:gridCol w:w="1140"/>
            </w:tblGrid>
            <w:tr w:rsidR="00D77DDC" w:rsidRPr="00DF36E7" w14:paraId="0612F4DD" w14:textId="77777777" w:rsidTr="00BC6158">
              <w:trPr>
                <w:trHeight w:val="451"/>
                <w:jc w:val="center"/>
              </w:trPr>
              <w:tc>
                <w:tcPr>
                  <w:tcW w:w="1631" w:type="dxa"/>
                  <w:tcBorders>
                    <w:top w:val="nil"/>
                    <w:left w:val="nil"/>
                    <w:right w:val="single" w:sz="12" w:space="0" w:color="4472C4"/>
                  </w:tcBorders>
                  <w:shd w:val="clear" w:color="auto" w:fill="FFFFFF"/>
                </w:tcPr>
                <w:p w14:paraId="5281DF3D" w14:textId="77777777" w:rsidR="00D77DDC" w:rsidRPr="00DF36E7" w:rsidRDefault="00D77DDC" w:rsidP="00D77DDC">
                  <w:pPr>
                    <w:spacing w:line="240" w:lineRule="auto"/>
                    <w:jc w:val="both"/>
                    <w:rPr>
                      <w:rFonts w:ascii="Times New Roman" w:hAnsi="Times New Roman"/>
                      <w:sz w:val="21"/>
                      <w:szCs w:val="21"/>
                    </w:rPr>
                  </w:pPr>
                </w:p>
              </w:tc>
              <w:tc>
                <w:tcPr>
                  <w:tcW w:w="5528" w:type="dxa"/>
                  <w:gridSpan w:val="5"/>
                  <w:tcBorders>
                    <w:top w:val="nil"/>
                    <w:left w:val="single" w:sz="12" w:space="0" w:color="4472C4"/>
                    <w:right w:val="single" w:sz="12" w:space="0" w:color="4472C4"/>
                  </w:tcBorders>
                  <w:shd w:val="clear" w:color="auto" w:fill="FFFFFF"/>
                </w:tcPr>
                <w:p w14:paraId="5B5E10E2"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Wartości miesięczne [tys. zł]</w:t>
                  </w:r>
                </w:p>
              </w:tc>
              <w:tc>
                <w:tcPr>
                  <w:tcW w:w="1140" w:type="dxa"/>
                  <w:tcBorders>
                    <w:top w:val="nil"/>
                    <w:left w:val="single" w:sz="12" w:space="0" w:color="4472C4"/>
                    <w:right w:val="nil"/>
                  </w:tcBorders>
                  <w:shd w:val="clear" w:color="auto" w:fill="FFFFFF"/>
                </w:tcPr>
                <w:p w14:paraId="42BA9EB8"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Wartość roczna</w:t>
                  </w:r>
                </w:p>
                <w:p w14:paraId="0C67D2E9"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[tys. zł]</w:t>
                  </w:r>
                </w:p>
              </w:tc>
            </w:tr>
            <w:tr w:rsidR="00D77DDC" w:rsidRPr="00DF36E7" w14:paraId="5540818D" w14:textId="77777777" w:rsidTr="00BC6158">
              <w:trPr>
                <w:trHeight w:val="451"/>
                <w:jc w:val="center"/>
              </w:trPr>
              <w:tc>
                <w:tcPr>
                  <w:tcW w:w="1631" w:type="dxa"/>
                  <w:tcBorders>
                    <w:top w:val="single" w:sz="4" w:space="0" w:color="auto"/>
                    <w:left w:val="nil"/>
                    <w:bottom w:val="single" w:sz="12" w:space="0" w:color="4472C4"/>
                    <w:right w:val="single" w:sz="12" w:space="0" w:color="4472C4"/>
                  </w:tcBorders>
                  <w:shd w:val="clear" w:color="auto" w:fill="FFFFFF"/>
                </w:tcPr>
                <w:p w14:paraId="204868F3"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w:t>
                  </w:r>
                </w:p>
              </w:tc>
              <w:tc>
                <w:tcPr>
                  <w:tcW w:w="998" w:type="dxa"/>
                  <w:tcBorders>
                    <w:top w:val="nil"/>
                    <w:left w:val="single" w:sz="12" w:space="0" w:color="4472C4"/>
                    <w:bottom w:val="single" w:sz="12" w:space="0" w:color="4472C4"/>
                  </w:tcBorders>
                  <w:shd w:val="clear" w:color="auto" w:fill="FFFFFF"/>
                </w:tcPr>
                <w:p w14:paraId="14EF01A1"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prezes sądu</w:t>
                  </w:r>
                </w:p>
              </w:tc>
              <w:tc>
                <w:tcPr>
                  <w:tcW w:w="1270" w:type="dxa"/>
                  <w:tcBorders>
                    <w:top w:val="nil"/>
                    <w:bottom w:val="single" w:sz="12" w:space="0" w:color="4472C4"/>
                  </w:tcBorders>
                  <w:shd w:val="clear" w:color="auto" w:fill="FFFFFF"/>
                </w:tcPr>
                <w:p w14:paraId="301E3EAD"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Wiceprezes sądu</w:t>
                  </w:r>
                </w:p>
              </w:tc>
              <w:tc>
                <w:tcPr>
                  <w:tcW w:w="997" w:type="dxa"/>
                  <w:tcBorders>
                    <w:top w:val="nil"/>
                    <w:bottom w:val="single" w:sz="12" w:space="0" w:color="4472C4"/>
                  </w:tcBorders>
                  <w:shd w:val="clear" w:color="auto" w:fill="FFFFFF"/>
                </w:tcPr>
                <w:p w14:paraId="13574DBD"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prezes izby</w:t>
                  </w:r>
                </w:p>
              </w:tc>
              <w:tc>
                <w:tcPr>
                  <w:tcW w:w="1135" w:type="dxa"/>
                  <w:tcBorders>
                    <w:top w:val="nil"/>
                    <w:bottom w:val="single" w:sz="12" w:space="0" w:color="4472C4"/>
                  </w:tcBorders>
                  <w:shd w:val="clear" w:color="auto" w:fill="FFFFFF"/>
                </w:tcPr>
                <w:p w14:paraId="174E0BCD"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wizytator</w:t>
                  </w:r>
                </w:p>
              </w:tc>
              <w:tc>
                <w:tcPr>
                  <w:tcW w:w="1128" w:type="dxa"/>
                  <w:tcBorders>
                    <w:top w:val="nil"/>
                    <w:bottom w:val="single" w:sz="12" w:space="0" w:color="4472C4"/>
                    <w:right w:val="single" w:sz="12" w:space="0" w:color="4472C4"/>
                  </w:tcBorders>
                  <w:shd w:val="clear" w:color="auto" w:fill="FFFFFF"/>
                </w:tcPr>
                <w:p w14:paraId="28277D88"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RAZEM</w:t>
                  </w:r>
                </w:p>
              </w:tc>
              <w:tc>
                <w:tcPr>
                  <w:tcW w:w="1140" w:type="dxa"/>
                  <w:tcBorders>
                    <w:top w:val="nil"/>
                    <w:left w:val="single" w:sz="12" w:space="0" w:color="4472C4"/>
                    <w:bottom w:val="single" w:sz="12" w:space="0" w:color="4472C4"/>
                    <w:right w:val="nil"/>
                  </w:tcBorders>
                  <w:shd w:val="clear" w:color="auto" w:fill="FFFFFF"/>
                </w:tcPr>
                <w:p w14:paraId="0E079DE1"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RAZEM</w:t>
                  </w:r>
                </w:p>
              </w:tc>
            </w:tr>
            <w:tr w:rsidR="00D77DDC" w:rsidRPr="00DF36E7" w14:paraId="6E5BEAE5" w14:textId="77777777" w:rsidTr="00BC6158">
              <w:trPr>
                <w:trHeight w:val="225"/>
                <w:jc w:val="center"/>
              </w:trPr>
              <w:tc>
                <w:tcPr>
                  <w:tcW w:w="1631" w:type="dxa"/>
                  <w:tcBorders>
                    <w:top w:val="single" w:sz="12" w:space="0" w:color="4472C4"/>
                    <w:left w:val="nil"/>
                    <w:right w:val="single" w:sz="12" w:space="0" w:color="4472C4"/>
                  </w:tcBorders>
                  <w:shd w:val="clear" w:color="auto" w:fill="FFFFFF"/>
                </w:tcPr>
                <w:p w14:paraId="26B6DCA2"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sądy regionalne</w:t>
                  </w:r>
                </w:p>
              </w:tc>
              <w:tc>
                <w:tcPr>
                  <w:tcW w:w="998" w:type="dxa"/>
                  <w:tcBorders>
                    <w:top w:val="single" w:sz="12" w:space="0" w:color="4472C4"/>
                    <w:left w:val="single" w:sz="12" w:space="0" w:color="4472C4"/>
                  </w:tcBorders>
                  <w:shd w:val="clear" w:color="auto" w:fill="FFFFFF"/>
                </w:tcPr>
                <w:p w14:paraId="503B0798"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106</w:t>
                  </w:r>
                </w:p>
              </w:tc>
              <w:tc>
                <w:tcPr>
                  <w:tcW w:w="1270" w:type="dxa"/>
                  <w:tcBorders>
                    <w:top w:val="single" w:sz="12" w:space="0" w:color="4472C4"/>
                  </w:tcBorders>
                  <w:shd w:val="clear" w:color="auto" w:fill="FFFFFF"/>
                </w:tcPr>
                <w:p w14:paraId="039F3CC5"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39</w:t>
                  </w:r>
                </w:p>
              </w:tc>
              <w:tc>
                <w:tcPr>
                  <w:tcW w:w="997" w:type="dxa"/>
                  <w:tcBorders>
                    <w:top w:val="single" w:sz="12" w:space="0" w:color="4472C4"/>
                  </w:tcBorders>
                  <w:shd w:val="clear" w:color="auto" w:fill="FFFFFF"/>
                </w:tcPr>
                <w:p w14:paraId="0EEB1049"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298</w:t>
                  </w:r>
                </w:p>
              </w:tc>
              <w:tc>
                <w:tcPr>
                  <w:tcW w:w="1135" w:type="dxa"/>
                  <w:tcBorders>
                    <w:top w:val="single" w:sz="12" w:space="0" w:color="4472C4"/>
                  </w:tcBorders>
                  <w:shd w:val="clear" w:color="auto" w:fill="FFFFFF"/>
                </w:tcPr>
                <w:p w14:paraId="6ADC7544"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235</w:t>
                  </w:r>
                </w:p>
              </w:tc>
              <w:tc>
                <w:tcPr>
                  <w:tcW w:w="1128" w:type="dxa"/>
                  <w:tcBorders>
                    <w:top w:val="single" w:sz="12" w:space="0" w:color="4472C4"/>
                    <w:right w:val="single" w:sz="12" w:space="0" w:color="4472C4"/>
                  </w:tcBorders>
                  <w:shd w:val="clear" w:color="auto" w:fill="FFFFFF"/>
                </w:tcPr>
                <w:p w14:paraId="268BAD1D"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678</w:t>
                  </w:r>
                </w:p>
              </w:tc>
              <w:tc>
                <w:tcPr>
                  <w:tcW w:w="1140" w:type="dxa"/>
                  <w:tcBorders>
                    <w:top w:val="single" w:sz="12" w:space="0" w:color="4472C4"/>
                    <w:left w:val="single" w:sz="12" w:space="0" w:color="4472C4"/>
                    <w:right w:val="nil"/>
                  </w:tcBorders>
                  <w:shd w:val="clear" w:color="auto" w:fill="FFFFFF"/>
                </w:tcPr>
                <w:p w14:paraId="577CEB4E"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8 136</w:t>
                  </w:r>
                </w:p>
              </w:tc>
            </w:tr>
            <w:tr w:rsidR="00D77DDC" w:rsidRPr="00DF36E7" w14:paraId="11ABA71A" w14:textId="77777777" w:rsidTr="00BC6158">
              <w:trPr>
                <w:trHeight w:val="225"/>
                <w:jc w:val="center"/>
              </w:trPr>
              <w:tc>
                <w:tcPr>
                  <w:tcW w:w="1631" w:type="dxa"/>
                  <w:tcBorders>
                    <w:left w:val="nil"/>
                    <w:bottom w:val="single" w:sz="4" w:space="0" w:color="auto"/>
                    <w:right w:val="single" w:sz="12" w:space="0" w:color="4472C4"/>
                  </w:tcBorders>
                  <w:shd w:val="clear" w:color="auto" w:fill="FFFFFF"/>
                </w:tcPr>
                <w:p w14:paraId="574F520B"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sądy okręgowe</w:t>
                  </w:r>
                </w:p>
              </w:tc>
              <w:tc>
                <w:tcPr>
                  <w:tcW w:w="998" w:type="dxa"/>
                  <w:tcBorders>
                    <w:left w:val="single" w:sz="12" w:space="0" w:color="4472C4"/>
                    <w:bottom w:val="single" w:sz="4" w:space="0" w:color="auto"/>
                  </w:tcBorders>
                  <w:shd w:val="clear" w:color="auto" w:fill="FFFFFF"/>
                </w:tcPr>
                <w:p w14:paraId="190B5DC5"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421</w:t>
                  </w:r>
                </w:p>
              </w:tc>
              <w:tc>
                <w:tcPr>
                  <w:tcW w:w="1270" w:type="dxa"/>
                  <w:tcBorders>
                    <w:bottom w:val="single" w:sz="4" w:space="0" w:color="auto"/>
                  </w:tcBorders>
                  <w:shd w:val="clear" w:color="auto" w:fill="FFFFFF"/>
                </w:tcPr>
                <w:p w14:paraId="64190603"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228</w:t>
                  </w:r>
                </w:p>
              </w:tc>
              <w:tc>
                <w:tcPr>
                  <w:tcW w:w="997" w:type="dxa"/>
                  <w:tcBorders>
                    <w:bottom w:val="single" w:sz="4" w:space="0" w:color="auto"/>
                  </w:tcBorders>
                  <w:shd w:val="clear" w:color="auto" w:fill="FFFFFF"/>
                </w:tcPr>
                <w:p w14:paraId="2F088AD1"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 xml:space="preserve">1 142 </w:t>
                  </w:r>
                </w:p>
              </w:tc>
              <w:tc>
                <w:tcPr>
                  <w:tcW w:w="1135" w:type="dxa"/>
                  <w:tcBorders>
                    <w:bottom w:val="single" w:sz="4" w:space="0" w:color="auto"/>
                  </w:tcBorders>
                  <w:shd w:val="clear" w:color="auto" w:fill="FFFFFF"/>
                </w:tcPr>
                <w:p w14:paraId="75C232B6"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1 05</w:t>
                  </w:r>
                </w:p>
              </w:tc>
              <w:tc>
                <w:tcPr>
                  <w:tcW w:w="1128" w:type="dxa"/>
                  <w:tcBorders>
                    <w:bottom w:val="single" w:sz="4" w:space="0" w:color="auto"/>
                    <w:right w:val="single" w:sz="12" w:space="0" w:color="4472C4"/>
                  </w:tcBorders>
                  <w:shd w:val="clear" w:color="auto" w:fill="FFFFFF"/>
                </w:tcPr>
                <w:p w14:paraId="36207890"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2 845</w:t>
                  </w:r>
                </w:p>
              </w:tc>
              <w:tc>
                <w:tcPr>
                  <w:tcW w:w="1140" w:type="dxa"/>
                  <w:tcBorders>
                    <w:left w:val="single" w:sz="12" w:space="0" w:color="4472C4"/>
                    <w:bottom w:val="single" w:sz="4" w:space="0" w:color="auto"/>
                    <w:right w:val="nil"/>
                  </w:tcBorders>
                  <w:shd w:val="clear" w:color="auto" w:fill="FFFFFF"/>
                </w:tcPr>
                <w:p w14:paraId="16BDFD50"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34 146</w:t>
                  </w:r>
                </w:p>
              </w:tc>
            </w:tr>
            <w:tr w:rsidR="00D77DDC" w:rsidRPr="00DF36E7" w14:paraId="1E9AF0D4" w14:textId="77777777" w:rsidTr="00BC6158">
              <w:trPr>
                <w:trHeight w:val="211"/>
                <w:jc w:val="center"/>
              </w:trPr>
              <w:tc>
                <w:tcPr>
                  <w:tcW w:w="1631" w:type="dxa"/>
                  <w:tcBorders>
                    <w:left w:val="nil"/>
                    <w:bottom w:val="nil"/>
                    <w:right w:val="single" w:sz="12" w:space="0" w:color="4472C4"/>
                  </w:tcBorders>
                  <w:shd w:val="clear" w:color="auto" w:fill="FFFFFF"/>
                </w:tcPr>
                <w:p w14:paraId="01365D67"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RAZEM</w:t>
                  </w:r>
                </w:p>
              </w:tc>
              <w:tc>
                <w:tcPr>
                  <w:tcW w:w="998" w:type="dxa"/>
                  <w:tcBorders>
                    <w:left w:val="single" w:sz="12" w:space="0" w:color="4472C4"/>
                    <w:bottom w:val="nil"/>
                  </w:tcBorders>
                  <w:shd w:val="clear" w:color="auto" w:fill="FFFFFF"/>
                </w:tcPr>
                <w:p w14:paraId="1DA9DA70"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527</w:t>
                  </w:r>
                </w:p>
              </w:tc>
              <w:tc>
                <w:tcPr>
                  <w:tcW w:w="1270" w:type="dxa"/>
                  <w:tcBorders>
                    <w:bottom w:val="nil"/>
                  </w:tcBorders>
                  <w:shd w:val="clear" w:color="auto" w:fill="FFFFFF"/>
                </w:tcPr>
                <w:p w14:paraId="182DC000"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267</w:t>
                  </w:r>
                </w:p>
              </w:tc>
              <w:tc>
                <w:tcPr>
                  <w:tcW w:w="997" w:type="dxa"/>
                  <w:tcBorders>
                    <w:bottom w:val="nil"/>
                  </w:tcBorders>
                  <w:shd w:val="clear" w:color="auto" w:fill="FFFFFF"/>
                </w:tcPr>
                <w:p w14:paraId="2E2B7FA7"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1 440</w:t>
                  </w:r>
                </w:p>
              </w:tc>
              <w:tc>
                <w:tcPr>
                  <w:tcW w:w="1135" w:type="dxa"/>
                  <w:tcBorders>
                    <w:bottom w:val="nil"/>
                  </w:tcBorders>
                  <w:shd w:val="clear" w:color="auto" w:fill="FFFFFF"/>
                </w:tcPr>
                <w:p w14:paraId="55CCFBFA"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1 290</w:t>
                  </w:r>
                </w:p>
              </w:tc>
              <w:tc>
                <w:tcPr>
                  <w:tcW w:w="1128" w:type="dxa"/>
                  <w:tcBorders>
                    <w:bottom w:val="nil"/>
                    <w:right w:val="single" w:sz="12" w:space="0" w:color="4472C4"/>
                  </w:tcBorders>
                  <w:shd w:val="clear" w:color="auto" w:fill="FFFFFF"/>
                </w:tcPr>
                <w:p w14:paraId="33EB80E6"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3 523</w:t>
                  </w:r>
                </w:p>
              </w:tc>
              <w:tc>
                <w:tcPr>
                  <w:tcW w:w="1140" w:type="dxa"/>
                  <w:tcBorders>
                    <w:left w:val="single" w:sz="12" w:space="0" w:color="4472C4"/>
                    <w:bottom w:val="nil"/>
                    <w:right w:val="nil"/>
                  </w:tcBorders>
                  <w:shd w:val="clear" w:color="auto" w:fill="FFFFFF"/>
                </w:tcPr>
                <w:p w14:paraId="6CBCB5E5"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42 281</w:t>
                  </w:r>
                </w:p>
              </w:tc>
            </w:tr>
          </w:tbl>
          <w:p w14:paraId="3915B860" w14:textId="77777777" w:rsidR="00D77DDC" w:rsidRPr="00DF36E7" w:rsidRDefault="00D77DDC" w:rsidP="00D77DDC">
            <w:pPr>
              <w:spacing w:after="120" w:line="240" w:lineRule="auto"/>
              <w:jc w:val="both"/>
              <w:rPr>
                <w:rFonts w:ascii="Times New Roman" w:hAnsi="Times New Roman"/>
                <w:sz w:val="21"/>
                <w:szCs w:val="21"/>
              </w:rPr>
            </w:pPr>
          </w:p>
          <w:p w14:paraId="114F2008" w14:textId="3AF3F0A0" w:rsidR="00D77DDC" w:rsidRPr="00DF36E7" w:rsidRDefault="00D77DDC" w:rsidP="00D77DDC">
            <w:pPr>
              <w:spacing w:after="120" w:line="240" w:lineRule="auto"/>
              <w:jc w:val="both"/>
              <w:rPr>
                <w:rFonts w:ascii="Times New Roman" w:hAnsi="Times New Roman"/>
                <w:sz w:val="21"/>
                <w:szCs w:val="21"/>
                <w:u w:val="single"/>
              </w:rPr>
            </w:pPr>
            <w:r w:rsidRPr="00DF36E7">
              <w:rPr>
                <w:rFonts w:ascii="Times New Roman" w:hAnsi="Times New Roman"/>
                <w:sz w:val="21"/>
                <w:szCs w:val="21"/>
              </w:rPr>
              <w:t xml:space="preserve">Roczne wydatki ponoszone na podstawie obowiązujących obecnie przepisów na dodatki funkcyjne dla prezesów i wiceprezesów sądów, przewodniczących wydziałów, zastępców przewodniczących wydziałów, kierowników sekcji i wizytatorów wynoszą łącznie 74 144 tys. zł (stan: 30.06.2021 r.). </w:t>
            </w:r>
          </w:p>
          <w:p w14:paraId="43AC43D7" w14:textId="77777777" w:rsidR="00D77DDC" w:rsidRPr="00DF36E7" w:rsidRDefault="00D77DDC" w:rsidP="00D77DDC">
            <w:pPr>
              <w:spacing w:after="120" w:line="240" w:lineRule="auto"/>
              <w:jc w:val="both"/>
              <w:rPr>
                <w:rFonts w:ascii="Times New Roman" w:hAnsi="Times New Roman"/>
                <w:sz w:val="21"/>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82"/>
              <w:gridCol w:w="2110"/>
              <w:gridCol w:w="1656"/>
              <w:gridCol w:w="2763"/>
            </w:tblGrid>
            <w:tr w:rsidR="00D77DDC" w:rsidRPr="00DF36E7" w14:paraId="1678E1D2" w14:textId="77777777" w:rsidTr="00BC6158">
              <w:trPr>
                <w:trHeight w:val="138"/>
                <w:jc w:val="center"/>
              </w:trPr>
              <w:tc>
                <w:tcPr>
                  <w:tcW w:w="1582" w:type="dxa"/>
                  <w:tcBorders>
                    <w:top w:val="nil"/>
                    <w:left w:val="nil"/>
                    <w:bottom w:val="nil"/>
                    <w:right w:val="single" w:sz="12" w:space="0" w:color="4472C4"/>
                  </w:tcBorders>
                  <w:shd w:val="clear" w:color="auto" w:fill="FFFFFF"/>
                </w:tcPr>
                <w:p w14:paraId="6248610C" w14:textId="77777777" w:rsidR="00D77DDC" w:rsidRPr="00DF36E7" w:rsidRDefault="00D77DDC" w:rsidP="00D77DDC">
                  <w:pPr>
                    <w:spacing w:line="240" w:lineRule="auto"/>
                    <w:jc w:val="both"/>
                    <w:rPr>
                      <w:rFonts w:ascii="Times New Roman" w:hAnsi="Times New Roman"/>
                      <w:sz w:val="21"/>
                      <w:szCs w:val="21"/>
                    </w:rPr>
                  </w:pPr>
                </w:p>
              </w:tc>
              <w:tc>
                <w:tcPr>
                  <w:tcW w:w="6529" w:type="dxa"/>
                  <w:gridSpan w:val="3"/>
                  <w:tcBorders>
                    <w:top w:val="nil"/>
                    <w:left w:val="single" w:sz="12" w:space="0" w:color="4472C4"/>
                    <w:bottom w:val="nil"/>
                    <w:right w:val="nil"/>
                  </w:tcBorders>
                  <w:shd w:val="clear" w:color="auto" w:fill="F2F2F2"/>
                </w:tcPr>
                <w:p w14:paraId="0DBFE9CC"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Wartość roczna dodatków funkcyjnych [tys. zł]</w:t>
                  </w:r>
                </w:p>
              </w:tc>
            </w:tr>
            <w:tr w:rsidR="00D77DDC" w:rsidRPr="00DF36E7" w14:paraId="68CAB5D1" w14:textId="77777777" w:rsidTr="00BC6158">
              <w:trPr>
                <w:trHeight w:val="355"/>
                <w:jc w:val="center"/>
              </w:trPr>
              <w:tc>
                <w:tcPr>
                  <w:tcW w:w="1582" w:type="dxa"/>
                  <w:tcBorders>
                    <w:top w:val="nil"/>
                    <w:left w:val="nil"/>
                    <w:bottom w:val="single" w:sz="12" w:space="0" w:color="4472C4"/>
                    <w:right w:val="single" w:sz="12" w:space="0" w:color="4472C4"/>
                  </w:tcBorders>
                  <w:shd w:val="clear" w:color="auto" w:fill="FFFFFF"/>
                </w:tcPr>
                <w:p w14:paraId="367BFD4C"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w:t>
                  </w:r>
                </w:p>
              </w:tc>
              <w:tc>
                <w:tcPr>
                  <w:tcW w:w="2110" w:type="dxa"/>
                  <w:tcBorders>
                    <w:top w:val="nil"/>
                    <w:left w:val="single" w:sz="12" w:space="0" w:color="4472C4"/>
                    <w:bottom w:val="single" w:sz="12" w:space="0" w:color="4472C4"/>
                  </w:tcBorders>
                  <w:shd w:val="clear" w:color="auto" w:fill="FFFFFF"/>
                </w:tcPr>
                <w:p w14:paraId="4DB11570"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projekt</w:t>
                  </w:r>
                </w:p>
              </w:tc>
              <w:tc>
                <w:tcPr>
                  <w:tcW w:w="1656" w:type="dxa"/>
                  <w:tcBorders>
                    <w:top w:val="nil"/>
                    <w:bottom w:val="single" w:sz="12" w:space="0" w:color="4472C4"/>
                  </w:tcBorders>
                  <w:shd w:val="clear" w:color="auto" w:fill="FFFFFF"/>
                </w:tcPr>
                <w:p w14:paraId="1D9058CF"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aktualnie ponoszone wydatki</w:t>
                  </w:r>
                </w:p>
              </w:tc>
              <w:tc>
                <w:tcPr>
                  <w:tcW w:w="2763" w:type="dxa"/>
                  <w:tcBorders>
                    <w:top w:val="nil"/>
                    <w:bottom w:val="single" w:sz="12" w:space="0" w:color="4472C4"/>
                    <w:right w:val="nil"/>
                  </w:tcBorders>
                  <w:shd w:val="clear" w:color="auto" w:fill="FFFFFF"/>
                </w:tcPr>
                <w:p w14:paraId="45ABBEFC"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 xml:space="preserve">Różnica między aktualnie ponoszonymi wydatkami </w:t>
                  </w:r>
                  <w:r w:rsidRPr="00DF36E7">
                    <w:rPr>
                      <w:rFonts w:ascii="Times New Roman" w:hAnsi="Times New Roman"/>
                      <w:sz w:val="21"/>
                      <w:szCs w:val="21"/>
                    </w:rPr>
                    <w:br/>
                    <w:t>a projektem</w:t>
                  </w:r>
                </w:p>
              </w:tc>
            </w:tr>
            <w:tr w:rsidR="00D77DDC" w:rsidRPr="00DF36E7" w14:paraId="738036A3" w14:textId="77777777" w:rsidTr="00BC6158">
              <w:trPr>
                <w:trHeight w:val="54"/>
                <w:jc w:val="center"/>
              </w:trPr>
              <w:tc>
                <w:tcPr>
                  <w:tcW w:w="1582" w:type="dxa"/>
                  <w:tcBorders>
                    <w:top w:val="single" w:sz="12" w:space="0" w:color="4472C4"/>
                    <w:left w:val="nil"/>
                    <w:right w:val="single" w:sz="12" w:space="0" w:color="4472C4"/>
                  </w:tcBorders>
                  <w:shd w:val="clear" w:color="auto" w:fill="FFFFFF"/>
                </w:tcPr>
                <w:p w14:paraId="43ADFED3"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sądy regionalne</w:t>
                  </w:r>
                </w:p>
              </w:tc>
              <w:tc>
                <w:tcPr>
                  <w:tcW w:w="2110" w:type="dxa"/>
                  <w:tcBorders>
                    <w:top w:val="single" w:sz="12" w:space="0" w:color="4472C4"/>
                    <w:left w:val="single" w:sz="12" w:space="0" w:color="4472C4"/>
                  </w:tcBorders>
                  <w:shd w:val="clear" w:color="auto" w:fill="FFFFFF"/>
                </w:tcPr>
                <w:p w14:paraId="0515ADB6"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8 136</w:t>
                  </w:r>
                </w:p>
              </w:tc>
              <w:tc>
                <w:tcPr>
                  <w:tcW w:w="1656" w:type="dxa"/>
                  <w:vMerge w:val="restart"/>
                  <w:tcBorders>
                    <w:top w:val="single" w:sz="12" w:space="0" w:color="4472C4"/>
                  </w:tcBorders>
                  <w:shd w:val="clear" w:color="auto" w:fill="FFFFFF"/>
                </w:tcPr>
                <w:p w14:paraId="2BB5D66A"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74 144</w:t>
                  </w:r>
                </w:p>
              </w:tc>
              <w:tc>
                <w:tcPr>
                  <w:tcW w:w="2763" w:type="dxa"/>
                  <w:vMerge w:val="restart"/>
                  <w:tcBorders>
                    <w:top w:val="single" w:sz="12" w:space="0" w:color="4472C4"/>
                    <w:right w:val="nil"/>
                  </w:tcBorders>
                  <w:shd w:val="clear" w:color="auto" w:fill="FFFFFF"/>
                </w:tcPr>
                <w:p w14:paraId="79EF7C4B"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31 862</w:t>
                  </w:r>
                </w:p>
              </w:tc>
            </w:tr>
            <w:tr w:rsidR="00D77DDC" w:rsidRPr="00DF36E7" w14:paraId="27431F29" w14:textId="77777777" w:rsidTr="00BC6158">
              <w:trPr>
                <w:trHeight w:val="58"/>
                <w:jc w:val="center"/>
              </w:trPr>
              <w:tc>
                <w:tcPr>
                  <w:tcW w:w="1582" w:type="dxa"/>
                  <w:tcBorders>
                    <w:left w:val="nil"/>
                    <w:bottom w:val="single" w:sz="4" w:space="0" w:color="auto"/>
                    <w:right w:val="single" w:sz="12" w:space="0" w:color="4472C4"/>
                  </w:tcBorders>
                  <w:shd w:val="clear" w:color="auto" w:fill="FFFFFF"/>
                </w:tcPr>
                <w:p w14:paraId="18BD12EA"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sądy okręgowe</w:t>
                  </w:r>
                </w:p>
              </w:tc>
              <w:tc>
                <w:tcPr>
                  <w:tcW w:w="2110" w:type="dxa"/>
                  <w:tcBorders>
                    <w:left w:val="single" w:sz="12" w:space="0" w:color="4472C4"/>
                    <w:bottom w:val="single" w:sz="4" w:space="0" w:color="auto"/>
                  </w:tcBorders>
                  <w:shd w:val="clear" w:color="auto" w:fill="FFFFFF"/>
                </w:tcPr>
                <w:p w14:paraId="288B4CB0"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34 146</w:t>
                  </w:r>
                </w:p>
              </w:tc>
              <w:tc>
                <w:tcPr>
                  <w:tcW w:w="1656" w:type="dxa"/>
                  <w:vMerge/>
                  <w:tcBorders>
                    <w:bottom w:val="single" w:sz="4" w:space="0" w:color="auto"/>
                  </w:tcBorders>
                  <w:shd w:val="clear" w:color="auto" w:fill="FFFFFF"/>
                </w:tcPr>
                <w:p w14:paraId="0309BFD4" w14:textId="77777777" w:rsidR="00D77DDC" w:rsidRPr="00DF36E7" w:rsidRDefault="00D77DDC" w:rsidP="00D77DDC">
                  <w:pPr>
                    <w:spacing w:line="240" w:lineRule="auto"/>
                    <w:jc w:val="right"/>
                    <w:rPr>
                      <w:rFonts w:ascii="Times New Roman" w:hAnsi="Times New Roman"/>
                      <w:sz w:val="21"/>
                      <w:szCs w:val="21"/>
                    </w:rPr>
                  </w:pPr>
                </w:p>
              </w:tc>
              <w:tc>
                <w:tcPr>
                  <w:tcW w:w="2763" w:type="dxa"/>
                  <w:vMerge/>
                  <w:tcBorders>
                    <w:bottom w:val="single" w:sz="4" w:space="0" w:color="auto"/>
                    <w:right w:val="nil"/>
                  </w:tcBorders>
                  <w:shd w:val="clear" w:color="auto" w:fill="FFFFFF"/>
                </w:tcPr>
                <w:p w14:paraId="2810CADC" w14:textId="77777777" w:rsidR="00D77DDC" w:rsidRPr="00DF36E7" w:rsidRDefault="00D77DDC" w:rsidP="00D77DDC">
                  <w:pPr>
                    <w:spacing w:line="240" w:lineRule="auto"/>
                    <w:jc w:val="right"/>
                    <w:rPr>
                      <w:rFonts w:ascii="Times New Roman" w:hAnsi="Times New Roman"/>
                      <w:sz w:val="21"/>
                      <w:szCs w:val="21"/>
                    </w:rPr>
                  </w:pPr>
                </w:p>
              </w:tc>
            </w:tr>
            <w:tr w:rsidR="00D77DDC" w:rsidRPr="00DF36E7" w14:paraId="6F287B8A" w14:textId="77777777" w:rsidTr="00BC6158">
              <w:trPr>
                <w:trHeight w:val="58"/>
                <w:jc w:val="center"/>
              </w:trPr>
              <w:tc>
                <w:tcPr>
                  <w:tcW w:w="1582" w:type="dxa"/>
                  <w:tcBorders>
                    <w:left w:val="nil"/>
                    <w:bottom w:val="nil"/>
                    <w:right w:val="single" w:sz="12" w:space="0" w:color="4472C4"/>
                  </w:tcBorders>
                  <w:shd w:val="clear" w:color="auto" w:fill="FFFFFF"/>
                </w:tcPr>
                <w:p w14:paraId="550F2C14" w14:textId="77777777"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RAZEM</w:t>
                  </w:r>
                </w:p>
              </w:tc>
              <w:tc>
                <w:tcPr>
                  <w:tcW w:w="2110" w:type="dxa"/>
                  <w:tcBorders>
                    <w:left w:val="single" w:sz="12" w:space="0" w:color="4472C4"/>
                    <w:bottom w:val="nil"/>
                  </w:tcBorders>
                  <w:shd w:val="clear" w:color="auto" w:fill="FFFFFF"/>
                </w:tcPr>
                <w:p w14:paraId="421AE058"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42 281</w:t>
                  </w:r>
                </w:p>
              </w:tc>
              <w:tc>
                <w:tcPr>
                  <w:tcW w:w="1656" w:type="dxa"/>
                  <w:tcBorders>
                    <w:bottom w:val="nil"/>
                  </w:tcBorders>
                  <w:shd w:val="clear" w:color="auto" w:fill="FFFFFF"/>
                </w:tcPr>
                <w:p w14:paraId="1C1D6B16"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74 144</w:t>
                  </w:r>
                </w:p>
              </w:tc>
              <w:tc>
                <w:tcPr>
                  <w:tcW w:w="2763" w:type="dxa"/>
                  <w:tcBorders>
                    <w:bottom w:val="nil"/>
                    <w:right w:val="nil"/>
                  </w:tcBorders>
                  <w:shd w:val="clear" w:color="auto" w:fill="FFFFFF"/>
                </w:tcPr>
                <w:p w14:paraId="2FA1D9AD" w14:textId="77777777" w:rsidR="00D77DDC" w:rsidRPr="00DF36E7" w:rsidRDefault="00D77DDC" w:rsidP="00D77DDC">
                  <w:pPr>
                    <w:spacing w:line="240" w:lineRule="auto"/>
                    <w:jc w:val="right"/>
                    <w:rPr>
                      <w:rFonts w:ascii="Times New Roman" w:hAnsi="Times New Roman"/>
                      <w:sz w:val="21"/>
                      <w:szCs w:val="21"/>
                    </w:rPr>
                  </w:pPr>
                  <w:r w:rsidRPr="00DF36E7">
                    <w:rPr>
                      <w:rFonts w:ascii="Times New Roman" w:hAnsi="Times New Roman"/>
                      <w:sz w:val="21"/>
                      <w:szCs w:val="21"/>
                    </w:rPr>
                    <w:t>31 862</w:t>
                  </w:r>
                </w:p>
              </w:tc>
            </w:tr>
          </w:tbl>
          <w:p w14:paraId="7F185816" w14:textId="77777777" w:rsidR="00D77DDC" w:rsidRPr="00DF36E7" w:rsidRDefault="00D77DDC" w:rsidP="00D77DDC">
            <w:pPr>
              <w:spacing w:after="120" w:line="240" w:lineRule="auto"/>
              <w:jc w:val="both"/>
              <w:rPr>
                <w:rFonts w:ascii="Times New Roman" w:hAnsi="Times New Roman"/>
                <w:sz w:val="21"/>
                <w:szCs w:val="21"/>
              </w:rPr>
            </w:pPr>
          </w:p>
          <w:p w14:paraId="63F8470A" w14:textId="76CA1FD1" w:rsidR="00D77DDC" w:rsidRPr="00DF36E7" w:rsidRDefault="00D77DDC" w:rsidP="00D77DDC">
            <w:pPr>
              <w:spacing w:after="120" w:line="240" w:lineRule="auto"/>
              <w:jc w:val="both"/>
              <w:rPr>
                <w:rFonts w:ascii="Times New Roman" w:hAnsi="Times New Roman"/>
                <w:b/>
                <w:bCs/>
                <w:sz w:val="21"/>
                <w:szCs w:val="21"/>
              </w:rPr>
            </w:pPr>
            <w:r w:rsidRPr="00DF36E7">
              <w:rPr>
                <w:rFonts w:ascii="Times New Roman" w:hAnsi="Times New Roman"/>
                <w:sz w:val="21"/>
                <w:szCs w:val="21"/>
              </w:rPr>
              <w:t xml:space="preserve">Zmniejszenie liczby stanowisk funkcyjnych w grupie sędziów skutkuje – na przestrzeni 10 lat - oszczędnościami w łącznej wysokości 31 862 tys. zł. </w:t>
            </w:r>
            <w:r w:rsidRPr="00DF36E7">
              <w:rPr>
                <w:rFonts w:ascii="Times New Roman" w:hAnsi="Times New Roman"/>
                <w:b/>
                <w:bCs/>
                <w:sz w:val="21"/>
                <w:szCs w:val="21"/>
              </w:rPr>
              <w:t xml:space="preserve">Przy uwzględnieniu wydatków na wzrost funduszu </w:t>
            </w:r>
            <w:r w:rsidRPr="00E3705D">
              <w:rPr>
                <w:rFonts w:ascii="Times New Roman" w:hAnsi="Times New Roman"/>
                <w:b/>
                <w:bCs/>
                <w:color w:val="000000" w:themeColor="text1"/>
                <w:sz w:val="21"/>
                <w:szCs w:val="21"/>
              </w:rPr>
              <w:t>wynagrodzeń o 4,37% oszczędności wyniosą 33 254 tys.</w:t>
            </w:r>
          </w:p>
          <w:p w14:paraId="441F37EB" w14:textId="77777777" w:rsidR="00D77DDC" w:rsidRPr="00DF36E7" w:rsidRDefault="00D77DDC" w:rsidP="00D77DDC">
            <w:pPr>
              <w:spacing w:after="120" w:line="240" w:lineRule="auto"/>
              <w:jc w:val="both"/>
              <w:rPr>
                <w:rFonts w:ascii="Times New Roman" w:hAnsi="Times New Roman"/>
                <w:sz w:val="21"/>
                <w:szCs w:val="21"/>
              </w:rPr>
            </w:pPr>
          </w:p>
          <w:p w14:paraId="46CA3EFF" w14:textId="2998C7E6" w:rsidR="00D77DDC" w:rsidRPr="00DF36E7" w:rsidRDefault="00D77DDC" w:rsidP="00D77DDC">
            <w:pPr>
              <w:spacing w:after="120" w:line="240" w:lineRule="auto"/>
              <w:jc w:val="both"/>
              <w:rPr>
                <w:rFonts w:ascii="Times New Roman" w:hAnsi="Times New Roman"/>
                <w:b/>
                <w:bCs/>
                <w:sz w:val="21"/>
                <w:szCs w:val="21"/>
                <w:u w:val="single"/>
              </w:rPr>
            </w:pPr>
            <w:r w:rsidRPr="00DF36E7">
              <w:rPr>
                <w:rFonts w:ascii="Times New Roman" w:hAnsi="Times New Roman"/>
                <w:b/>
                <w:bCs/>
                <w:sz w:val="21"/>
                <w:szCs w:val="21"/>
                <w:u w:val="single"/>
              </w:rPr>
              <w:t>SKUTKI WYNIKAJĄCE Z ART. 132 PROJEKTOWANEJ USTAWY</w:t>
            </w:r>
          </w:p>
          <w:p w14:paraId="57DF99D9" w14:textId="65397C06"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 xml:space="preserve">Zgodnie z art.  157 ust. 3 projektu przepisów wprowadzających ustawę – Prawo o ustroju sądów powszechnych, sędzia sądu apelacyjnego, któremu wyznaczono miejsce służbowe w sądzie okręgowym, może przejść w stan spoczynku z dniem wejścia w życie ustawy- Prawo o ustroju sądów powszechnych (czyli 1 stycznia 2023 r.), składając oświadczenie w tym przedmiocie Ministrowi Sprawiedliwości w terminie 14 dni od dnia uznania za doręczone zawiadomienia. </w:t>
            </w:r>
            <w:r w:rsidRPr="00DF36E7">
              <w:rPr>
                <w:rFonts w:ascii="Times New Roman" w:hAnsi="Times New Roman"/>
                <w:sz w:val="21"/>
                <w:szCs w:val="21"/>
              </w:rPr>
              <w:br/>
              <w:t xml:space="preserve">W takim przypadku sędziemu przysługuje, do czasu osiągnięcia wieku 65 lat, uposażenie </w:t>
            </w:r>
            <w:r w:rsidRPr="00DF36E7">
              <w:rPr>
                <w:rFonts w:ascii="Times New Roman" w:hAnsi="Times New Roman"/>
                <w:sz w:val="21"/>
                <w:szCs w:val="21"/>
              </w:rPr>
              <w:br/>
              <w:t>w wysokości ostatnio pobieranego wynagrodzenia zasadniczego i dodatku za długoletnią pracę.</w:t>
            </w:r>
          </w:p>
          <w:p w14:paraId="381DF22C" w14:textId="77777777" w:rsidR="00D77DDC" w:rsidRPr="00DF36E7" w:rsidRDefault="00D77DDC" w:rsidP="00D77DDC">
            <w:pPr>
              <w:spacing w:after="120" w:line="240" w:lineRule="auto"/>
              <w:jc w:val="both"/>
              <w:rPr>
                <w:rFonts w:ascii="Times New Roman" w:hAnsi="Times New Roman"/>
                <w:sz w:val="21"/>
                <w:szCs w:val="21"/>
                <w:u w:val="single"/>
              </w:rPr>
            </w:pPr>
            <w:r w:rsidRPr="00DF36E7">
              <w:rPr>
                <w:rFonts w:ascii="Times New Roman" w:hAnsi="Times New Roman"/>
                <w:sz w:val="21"/>
                <w:szCs w:val="21"/>
                <w:u w:val="single"/>
              </w:rPr>
              <w:t xml:space="preserve">Liczba sędziów, którzy skorzystają z tego rozwiązania nie jest jednak znana i będzie zależna </w:t>
            </w:r>
            <w:r w:rsidRPr="00DF36E7">
              <w:rPr>
                <w:rFonts w:ascii="Times New Roman" w:hAnsi="Times New Roman"/>
                <w:sz w:val="21"/>
                <w:szCs w:val="21"/>
                <w:u w:val="single"/>
              </w:rPr>
              <w:br/>
              <w:t>od indywidualnych decyzji poszczególnych sędziów.</w:t>
            </w:r>
          </w:p>
          <w:p w14:paraId="6FE061BD" w14:textId="01852C01"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 xml:space="preserve">Przy założeniu, że 50% sędziów z sądów apelacyjnych (z ogólnej liczby 419 tych sędziów) w wieku poniżej 65 lat przeszłoby w stan spoczynku, mogłoby to skutkować wzrostem wydatków </w:t>
            </w:r>
            <w:r w:rsidRPr="00DF36E7">
              <w:rPr>
                <w:rFonts w:ascii="Times New Roman" w:hAnsi="Times New Roman"/>
                <w:sz w:val="21"/>
                <w:szCs w:val="21"/>
              </w:rPr>
              <w:br/>
              <w:t xml:space="preserve">na przestrzeni 10 lat o 311 277 tys. zł. Powyższe oszacowanie zakłada, że przejście sędziego w stan spoczynku nie oznacza wygaszenia etatu sędziowskiego, ale jego utrzymanie i ponowne obsadzenie (rosną zatem uposażenia w stanie spoczynku, natomiast wynagrodzenia zmniejszają się, </w:t>
            </w:r>
            <w:r w:rsidRPr="00DF36E7">
              <w:rPr>
                <w:rFonts w:ascii="Times New Roman" w:hAnsi="Times New Roman"/>
                <w:sz w:val="21"/>
                <w:szCs w:val="21"/>
              </w:rPr>
              <w:br/>
              <w:t>ale nie proporcjonalnie do wzrostu uposażeń, tylko w stopniu wynikającym np. z różnicy w stawce awansowej sędziego odchodzącego w stan spoczynku i sędziego, który obejmuje po nim wakujące stanowisko sędziego).</w:t>
            </w:r>
          </w:p>
          <w:p w14:paraId="0E12951C" w14:textId="55A4A9C7" w:rsidR="00D77DDC" w:rsidRPr="00DF36E7" w:rsidRDefault="00D77DDC" w:rsidP="00D77DDC">
            <w:pPr>
              <w:spacing w:after="120" w:line="240" w:lineRule="auto"/>
              <w:jc w:val="center"/>
              <w:rPr>
                <w:rFonts w:ascii="Times New Roman" w:hAnsi="Times New Roman"/>
                <w:b/>
                <w:bCs/>
                <w:sz w:val="21"/>
                <w:szCs w:val="21"/>
              </w:rPr>
            </w:pPr>
            <w:r w:rsidRPr="00DF36E7">
              <w:rPr>
                <w:rFonts w:ascii="Times New Roman" w:hAnsi="Times New Roman"/>
                <w:b/>
                <w:bCs/>
                <w:sz w:val="21"/>
                <w:szCs w:val="21"/>
              </w:rPr>
              <w:t>skutki w okresie 10 lat od wejścia w życie zmian [tys. zł]</w:t>
            </w:r>
          </w:p>
          <w:p w14:paraId="29121EEC" w14:textId="77777777" w:rsidR="00D77DDC" w:rsidRPr="00DF36E7" w:rsidRDefault="00D77DDC" w:rsidP="00D77DDC">
            <w:pPr>
              <w:spacing w:after="120" w:line="240" w:lineRule="auto"/>
              <w:jc w:val="center"/>
              <w:rPr>
                <w:rFonts w:ascii="Times New Roman" w:hAnsi="Times New Roman"/>
                <w:b/>
                <w:bCs/>
                <w:sz w:val="21"/>
                <w:szCs w:val="21"/>
              </w:rPr>
            </w:pP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615"/>
              <w:gridCol w:w="615"/>
              <w:gridCol w:w="615"/>
              <w:gridCol w:w="615"/>
              <w:gridCol w:w="615"/>
              <w:gridCol w:w="616"/>
              <w:gridCol w:w="615"/>
              <w:gridCol w:w="615"/>
              <w:gridCol w:w="615"/>
              <w:gridCol w:w="615"/>
              <w:gridCol w:w="616"/>
            </w:tblGrid>
            <w:tr w:rsidR="00D77DDC" w:rsidRPr="00DF36E7" w14:paraId="2EC69D6E" w14:textId="77777777" w:rsidTr="009E3290">
              <w:trPr>
                <w:trHeight w:val="496"/>
              </w:trPr>
              <w:tc>
                <w:tcPr>
                  <w:tcW w:w="1773" w:type="dxa"/>
                  <w:tcBorders>
                    <w:top w:val="nil"/>
                    <w:left w:val="nil"/>
                    <w:bottom w:val="single" w:sz="12" w:space="0" w:color="4472C4"/>
                    <w:right w:val="single" w:sz="12" w:space="0" w:color="4472C4"/>
                  </w:tcBorders>
                  <w:shd w:val="clear" w:color="auto" w:fill="FFFFFF"/>
                </w:tcPr>
                <w:p w14:paraId="79EF19FA" w14:textId="77777777" w:rsidR="00D77DDC" w:rsidRPr="00DF36E7" w:rsidRDefault="00D77DDC" w:rsidP="00D77DDC">
                  <w:pPr>
                    <w:spacing w:after="120" w:line="240" w:lineRule="auto"/>
                    <w:jc w:val="both"/>
                    <w:rPr>
                      <w:rFonts w:ascii="Times New Roman" w:hAnsi="Times New Roman"/>
                      <w:sz w:val="18"/>
                      <w:szCs w:val="18"/>
                    </w:rPr>
                  </w:pPr>
                </w:p>
              </w:tc>
              <w:tc>
                <w:tcPr>
                  <w:tcW w:w="615" w:type="dxa"/>
                  <w:tcBorders>
                    <w:top w:val="nil"/>
                    <w:left w:val="single" w:sz="12" w:space="0" w:color="4472C4"/>
                    <w:bottom w:val="single" w:sz="12" w:space="0" w:color="4472C4"/>
                  </w:tcBorders>
                  <w:shd w:val="clear" w:color="auto" w:fill="FFFFFF"/>
                </w:tcPr>
                <w:p w14:paraId="64C47E9C"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1</w:t>
                  </w:r>
                </w:p>
              </w:tc>
              <w:tc>
                <w:tcPr>
                  <w:tcW w:w="615" w:type="dxa"/>
                  <w:tcBorders>
                    <w:top w:val="nil"/>
                    <w:bottom w:val="single" w:sz="12" w:space="0" w:color="4472C4"/>
                  </w:tcBorders>
                  <w:shd w:val="clear" w:color="auto" w:fill="FFFFFF"/>
                </w:tcPr>
                <w:p w14:paraId="613A0B00"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2</w:t>
                  </w:r>
                </w:p>
              </w:tc>
              <w:tc>
                <w:tcPr>
                  <w:tcW w:w="615" w:type="dxa"/>
                  <w:tcBorders>
                    <w:top w:val="nil"/>
                    <w:bottom w:val="single" w:sz="12" w:space="0" w:color="4472C4"/>
                  </w:tcBorders>
                  <w:shd w:val="clear" w:color="auto" w:fill="FFFFFF"/>
                </w:tcPr>
                <w:p w14:paraId="0AC4E129"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3</w:t>
                  </w:r>
                </w:p>
              </w:tc>
              <w:tc>
                <w:tcPr>
                  <w:tcW w:w="615" w:type="dxa"/>
                  <w:tcBorders>
                    <w:top w:val="nil"/>
                    <w:bottom w:val="single" w:sz="12" w:space="0" w:color="4472C4"/>
                  </w:tcBorders>
                  <w:shd w:val="clear" w:color="auto" w:fill="FFFFFF"/>
                </w:tcPr>
                <w:p w14:paraId="3DFE936C"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4</w:t>
                  </w:r>
                </w:p>
              </w:tc>
              <w:tc>
                <w:tcPr>
                  <w:tcW w:w="615" w:type="dxa"/>
                  <w:tcBorders>
                    <w:top w:val="nil"/>
                    <w:bottom w:val="single" w:sz="12" w:space="0" w:color="4472C4"/>
                  </w:tcBorders>
                  <w:shd w:val="clear" w:color="auto" w:fill="FFFFFF"/>
                </w:tcPr>
                <w:p w14:paraId="6A6A728B"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5</w:t>
                  </w:r>
                </w:p>
              </w:tc>
              <w:tc>
                <w:tcPr>
                  <w:tcW w:w="616" w:type="dxa"/>
                  <w:tcBorders>
                    <w:top w:val="nil"/>
                    <w:bottom w:val="single" w:sz="12" w:space="0" w:color="4472C4"/>
                  </w:tcBorders>
                  <w:shd w:val="clear" w:color="auto" w:fill="FFFFFF"/>
                </w:tcPr>
                <w:p w14:paraId="10B9364F"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6</w:t>
                  </w:r>
                </w:p>
              </w:tc>
              <w:tc>
                <w:tcPr>
                  <w:tcW w:w="615" w:type="dxa"/>
                  <w:tcBorders>
                    <w:top w:val="nil"/>
                    <w:bottom w:val="single" w:sz="12" w:space="0" w:color="4472C4"/>
                  </w:tcBorders>
                  <w:shd w:val="clear" w:color="auto" w:fill="FFFFFF"/>
                </w:tcPr>
                <w:p w14:paraId="2C65392F"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7</w:t>
                  </w:r>
                </w:p>
              </w:tc>
              <w:tc>
                <w:tcPr>
                  <w:tcW w:w="615" w:type="dxa"/>
                  <w:tcBorders>
                    <w:top w:val="nil"/>
                    <w:bottom w:val="single" w:sz="12" w:space="0" w:color="4472C4"/>
                  </w:tcBorders>
                  <w:shd w:val="clear" w:color="auto" w:fill="FFFFFF"/>
                </w:tcPr>
                <w:p w14:paraId="424F9AAA"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8</w:t>
                  </w:r>
                </w:p>
              </w:tc>
              <w:tc>
                <w:tcPr>
                  <w:tcW w:w="615" w:type="dxa"/>
                  <w:tcBorders>
                    <w:top w:val="nil"/>
                    <w:bottom w:val="single" w:sz="12" w:space="0" w:color="4472C4"/>
                  </w:tcBorders>
                  <w:shd w:val="clear" w:color="auto" w:fill="FFFFFF"/>
                </w:tcPr>
                <w:p w14:paraId="02ED3664"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9</w:t>
                  </w:r>
                </w:p>
              </w:tc>
              <w:tc>
                <w:tcPr>
                  <w:tcW w:w="615" w:type="dxa"/>
                  <w:tcBorders>
                    <w:top w:val="nil"/>
                    <w:bottom w:val="single" w:sz="12" w:space="0" w:color="4472C4"/>
                    <w:right w:val="single" w:sz="12" w:space="0" w:color="4472C4"/>
                  </w:tcBorders>
                  <w:shd w:val="clear" w:color="auto" w:fill="FFFFFF"/>
                </w:tcPr>
                <w:p w14:paraId="614C4A81"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10</w:t>
                  </w:r>
                </w:p>
              </w:tc>
              <w:tc>
                <w:tcPr>
                  <w:tcW w:w="616" w:type="dxa"/>
                  <w:tcBorders>
                    <w:top w:val="nil"/>
                    <w:left w:val="single" w:sz="12" w:space="0" w:color="4472C4"/>
                    <w:bottom w:val="single" w:sz="12" w:space="0" w:color="4472C4"/>
                  </w:tcBorders>
                  <w:shd w:val="clear" w:color="auto" w:fill="FFFFFF"/>
                </w:tcPr>
                <w:p w14:paraId="46D32F33" w14:textId="77777777" w:rsidR="00D77DDC" w:rsidRPr="00DF36E7" w:rsidRDefault="00D77DDC" w:rsidP="00D77DDC">
                  <w:pPr>
                    <w:spacing w:after="120" w:line="240" w:lineRule="auto"/>
                    <w:jc w:val="center"/>
                    <w:rPr>
                      <w:rFonts w:ascii="Times New Roman" w:hAnsi="Times New Roman"/>
                      <w:sz w:val="17"/>
                      <w:szCs w:val="17"/>
                    </w:rPr>
                  </w:pPr>
                  <w:r w:rsidRPr="00DF36E7">
                    <w:rPr>
                      <w:rFonts w:ascii="Times New Roman" w:hAnsi="Times New Roman"/>
                      <w:sz w:val="17"/>
                      <w:szCs w:val="17"/>
                    </w:rPr>
                    <w:t>razem</w:t>
                  </w:r>
                </w:p>
              </w:tc>
            </w:tr>
            <w:tr w:rsidR="00D77DDC" w:rsidRPr="00DF36E7" w14:paraId="31DC159D" w14:textId="77777777" w:rsidTr="009E3290">
              <w:trPr>
                <w:cantSplit/>
                <w:trHeight w:val="808"/>
              </w:trPr>
              <w:tc>
                <w:tcPr>
                  <w:tcW w:w="1773" w:type="dxa"/>
                  <w:tcBorders>
                    <w:top w:val="single" w:sz="12" w:space="0" w:color="4472C4"/>
                    <w:left w:val="nil"/>
                    <w:right w:val="single" w:sz="12" w:space="0" w:color="4472C4"/>
                  </w:tcBorders>
                  <w:shd w:val="clear" w:color="auto" w:fill="FFFFFF"/>
                </w:tcPr>
                <w:p w14:paraId="14926000" w14:textId="77777777" w:rsidR="00D77DDC" w:rsidRPr="00DF36E7" w:rsidRDefault="00D77DDC" w:rsidP="00D77DDC">
                  <w:pPr>
                    <w:spacing w:after="120" w:line="240" w:lineRule="auto"/>
                    <w:rPr>
                      <w:rFonts w:ascii="Times New Roman" w:hAnsi="Times New Roman"/>
                      <w:sz w:val="18"/>
                      <w:szCs w:val="18"/>
                    </w:rPr>
                  </w:pPr>
                  <w:r w:rsidRPr="00DF36E7">
                    <w:rPr>
                      <w:rFonts w:ascii="Times New Roman" w:hAnsi="Times New Roman"/>
                      <w:sz w:val="18"/>
                      <w:szCs w:val="18"/>
                    </w:rPr>
                    <w:t>Spadek wynagrodzeń sędziów sądów powszechnych (rozdział 75502)</w:t>
                  </w:r>
                </w:p>
              </w:tc>
              <w:tc>
                <w:tcPr>
                  <w:tcW w:w="615" w:type="dxa"/>
                  <w:tcBorders>
                    <w:top w:val="single" w:sz="12" w:space="0" w:color="4472C4"/>
                    <w:left w:val="single" w:sz="12" w:space="0" w:color="4472C4"/>
                  </w:tcBorders>
                  <w:shd w:val="clear" w:color="auto" w:fill="auto"/>
                </w:tcPr>
                <w:p w14:paraId="4E79AE13"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- 11 111</w:t>
                  </w:r>
                </w:p>
              </w:tc>
              <w:tc>
                <w:tcPr>
                  <w:tcW w:w="615" w:type="dxa"/>
                  <w:tcBorders>
                    <w:top w:val="single" w:sz="12" w:space="0" w:color="4472C4"/>
                  </w:tcBorders>
                  <w:shd w:val="clear" w:color="auto" w:fill="auto"/>
                </w:tcPr>
                <w:p w14:paraId="2D17F315"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- 11 465</w:t>
                  </w:r>
                </w:p>
              </w:tc>
              <w:tc>
                <w:tcPr>
                  <w:tcW w:w="615" w:type="dxa"/>
                  <w:tcBorders>
                    <w:top w:val="single" w:sz="12" w:space="0" w:color="4472C4"/>
                  </w:tcBorders>
                  <w:shd w:val="clear" w:color="auto" w:fill="auto"/>
                </w:tcPr>
                <w:p w14:paraId="0AD540DA"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- 11 887</w:t>
                  </w:r>
                </w:p>
              </w:tc>
              <w:tc>
                <w:tcPr>
                  <w:tcW w:w="615" w:type="dxa"/>
                  <w:tcBorders>
                    <w:top w:val="single" w:sz="12" w:space="0" w:color="4472C4"/>
                  </w:tcBorders>
                  <w:shd w:val="clear" w:color="auto" w:fill="auto"/>
                </w:tcPr>
                <w:p w14:paraId="3225A4F7"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-12 130</w:t>
                  </w:r>
                </w:p>
              </w:tc>
              <w:tc>
                <w:tcPr>
                  <w:tcW w:w="615" w:type="dxa"/>
                  <w:tcBorders>
                    <w:top w:val="single" w:sz="12" w:space="0" w:color="4472C4"/>
                  </w:tcBorders>
                  <w:shd w:val="clear" w:color="auto" w:fill="auto"/>
                </w:tcPr>
                <w:p w14:paraId="6936734A"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-12 445</w:t>
                  </w:r>
                </w:p>
              </w:tc>
              <w:tc>
                <w:tcPr>
                  <w:tcW w:w="616" w:type="dxa"/>
                  <w:tcBorders>
                    <w:top w:val="single" w:sz="12" w:space="0" w:color="4472C4"/>
                  </w:tcBorders>
                  <w:shd w:val="clear" w:color="auto" w:fill="auto"/>
                </w:tcPr>
                <w:p w14:paraId="68F1DCBC"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-10 360</w:t>
                  </w:r>
                </w:p>
              </w:tc>
              <w:tc>
                <w:tcPr>
                  <w:tcW w:w="615" w:type="dxa"/>
                  <w:tcBorders>
                    <w:top w:val="single" w:sz="12" w:space="0" w:color="4472C4"/>
                  </w:tcBorders>
                  <w:shd w:val="clear" w:color="auto" w:fill="auto"/>
                </w:tcPr>
                <w:p w14:paraId="21AE05FE"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-10 559</w:t>
                  </w:r>
                </w:p>
              </w:tc>
              <w:tc>
                <w:tcPr>
                  <w:tcW w:w="615" w:type="dxa"/>
                  <w:tcBorders>
                    <w:top w:val="single" w:sz="12" w:space="0" w:color="4472C4"/>
                  </w:tcBorders>
                  <w:shd w:val="clear" w:color="auto" w:fill="auto"/>
                </w:tcPr>
                <w:p w14:paraId="2C28B81E"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-10 789</w:t>
                  </w:r>
                </w:p>
              </w:tc>
              <w:tc>
                <w:tcPr>
                  <w:tcW w:w="615" w:type="dxa"/>
                  <w:tcBorders>
                    <w:top w:val="single" w:sz="12" w:space="0" w:color="4472C4"/>
                  </w:tcBorders>
                  <w:shd w:val="clear" w:color="auto" w:fill="auto"/>
                </w:tcPr>
                <w:p w14:paraId="312C1E62"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-10 892</w:t>
                  </w:r>
                </w:p>
              </w:tc>
              <w:tc>
                <w:tcPr>
                  <w:tcW w:w="615" w:type="dxa"/>
                  <w:tcBorders>
                    <w:top w:val="single" w:sz="12" w:space="0" w:color="4472C4"/>
                    <w:right w:val="single" w:sz="12" w:space="0" w:color="4472C4"/>
                  </w:tcBorders>
                  <w:shd w:val="clear" w:color="auto" w:fill="auto"/>
                </w:tcPr>
                <w:p w14:paraId="04965405"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-11 055</w:t>
                  </w:r>
                </w:p>
              </w:tc>
              <w:tc>
                <w:tcPr>
                  <w:tcW w:w="616" w:type="dxa"/>
                  <w:tcBorders>
                    <w:top w:val="single" w:sz="12" w:space="0" w:color="4472C4"/>
                    <w:left w:val="single" w:sz="12" w:space="0" w:color="4472C4"/>
                  </w:tcBorders>
                  <w:shd w:val="clear" w:color="auto" w:fill="auto"/>
                </w:tcPr>
                <w:p w14:paraId="1622030F"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-112 693</w:t>
                  </w:r>
                </w:p>
              </w:tc>
            </w:tr>
            <w:tr w:rsidR="00D77DDC" w:rsidRPr="00DF36E7" w14:paraId="5DA0282E" w14:textId="77777777" w:rsidTr="009E3290">
              <w:trPr>
                <w:cantSplit/>
                <w:trHeight w:val="1134"/>
              </w:trPr>
              <w:tc>
                <w:tcPr>
                  <w:tcW w:w="1773" w:type="dxa"/>
                  <w:tcBorders>
                    <w:left w:val="nil"/>
                    <w:bottom w:val="single" w:sz="4" w:space="0" w:color="auto"/>
                    <w:right w:val="single" w:sz="12" w:space="0" w:color="4472C4"/>
                  </w:tcBorders>
                  <w:shd w:val="clear" w:color="auto" w:fill="FFFFFF"/>
                </w:tcPr>
                <w:p w14:paraId="63360698" w14:textId="77777777" w:rsidR="00D77DDC" w:rsidRPr="00DF36E7" w:rsidRDefault="00D77DDC" w:rsidP="00D77DDC">
                  <w:pPr>
                    <w:spacing w:after="120" w:line="240" w:lineRule="auto"/>
                    <w:rPr>
                      <w:rFonts w:ascii="Times New Roman" w:hAnsi="Times New Roman"/>
                      <w:sz w:val="18"/>
                      <w:szCs w:val="18"/>
                    </w:rPr>
                  </w:pPr>
                  <w:r w:rsidRPr="00DF36E7">
                    <w:rPr>
                      <w:rFonts w:ascii="Times New Roman" w:hAnsi="Times New Roman"/>
                      <w:sz w:val="18"/>
                      <w:szCs w:val="18"/>
                    </w:rPr>
                    <w:t>Wzrost pozycji uposażenia sędziów przeniesionych w stan spoczynku (rozdział 75312)</w:t>
                  </w:r>
                </w:p>
              </w:tc>
              <w:tc>
                <w:tcPr>
                  <w:tcW w:w="615" w:type="dxa"/>
                  <w:tcBorders>
                    <w:left w:val="single" w:sz="12" w:space="0" w:color="4472C4"/>
                    <w:bottom w:val="single" w:sz="4" w:space="0" w:color="auto"/>
                  </w:tcBorders>
                  <w:shd w:val="clear" w:color="auto" w:fill="auto"/>
                </w:tcPr>
                <w:p w14:paraId="2AA7D7E7"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45  101</w:t>
                  </w:r>
                </w:p>
              </w:tc>
              <w:tc>
                <w:tcPr>
                  <w:tcW w:w="615" w:type="dxa"/>
                  <w:tcBorders>
                    <w:bottom w:val="single" w:sz="4" w:space="0" w:color="auto"/>
                  </w:tcBorders>
                  <w:shd w:val="clear" w:color="auto" w:fill="auto"/>
                </w:tcPr>
                <w:p w14:paraId="041274D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44 701</w:t>
                  </w:r>
                </w:p>
              </w:tc>
              <w:tc>
                <w:tcPr>
                  <w:tcW w:w="615" w:type="dxa"/>
                  <w:tcBorders>
                    <w:bottom w:val="single" w:sz="4" w:space="0" w:color="auto"/>
                  </w:tcBorders>
                  <w:shd w:val="clear" w:color="auto" w:fill="auto"/>
                </w:tcPr>
                <w:p w14:paraId="531A01C0"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44 421</w:t>
                  </w:r>
                </w:p>
              </w:tc>
              <w:tc>
                <w:tcPr>
                  <w:tcW w:w="615" w:type="dxa"/>
                  <w:tcBorders>
                    <w:bottom w:val="single" w:sz="4" w:space="0" w:color="auto"/>
                  </w:tcBorders>
                  <w:shd w:val="clear" w:color="auto" w:fill="auto"/>
                </w:tcPr>
                <w:p w14:paraId="27C1F6D2"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43 753</w:t>
                  </w:r>
                </w:p>
              </w:tc>
              <w:tc>
                <w:tcPr>
                  <w:tcW w:w="615" w:type="dxa"/>
                  <w:tcBorders>
                    <w:bottom w:val="single" w:sz="4" w:space="0" w:color="auto"/>
                  </w:tcBorders>
                  <w:shd w:val="clear" w:color="auto" w:fill="auto"/>
                </w:tcPr>
                <w:p w14:paraId="5726A87C"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42 986</w:t>
                  </w:r>
                </w:p>
              </w:tc>
              <w:tc>
                <w:tcPr>
                  <w:tcW w:w="616" w:type="dxa"/>
                  <w:tcBorders>
                    <w:bottom w:val="single" w:sz="4" w:space="0" w:color="auto"/>
                  </w:tcBorders>
                  <w:shd w:val="clear" w:color="auto" w:fill="auto"/>
                </w:tcPr>
                <w:p w14:paraId="011A80DB"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42 188</w:t>
                  </w:r>
                </w:p>
              </w:tc>
              <w:tc>
                <w:tcPr>
                  <w:tcW w:w="615" w:type="dxa"/>
                  <w:tcBorders>
                    <w:bottom w:val="single" w:sz="4" w:space="0" w:color="auto"/>
                  </w:tcBorders>
                  <w:shd w:val="clear" w:color="auto" w:fill="auto"/>
                </w:tcPr>
                <w:p w14:paraId="70CE02EF"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41 390</w:t>
                  </w:r>
                </w:p>
              </w:tc>
              <w:tc>
                <w:tcPr>
                  <w:tcW w:w="615" w:type="dxa"/>
                  <w:tcBorders>
                    <w:bottom w:val="single" w:sz="4" w:space="0" w:color="auto"/>
                  </w:tcBorders>
                  <w:shd w:val="clear" w:color="auto" w:fill="auto"/>
                </w:tcPr>
                <w:p w14:paraId="2A537F9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40 704</w:t>
                  </w:r>
                </w:p>
              </w:tc>
              <w:tc>
                <w:tcPr>
                  <w:tcW w:w="615" w:type="dxa"/>
                  <w:tcBorders>
                    <w:bottom w:val="single" w:sz="4" w:space="0" w:color="auto"/>
                  </w:tcBorders>
                  <w:shd w:val="clear" w:color="auto" w:fill="auto"/>
                </w:tcPr>
                <w:p w14:paraId="60519C8A"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39 912</w:t>
                  </w:r>
                </w:p>
              </w:tc>
              <w:tc>
                <w:tcPr>
                  <w:tcW w:w="615" w:type="dxa"/>
                  <w:tcBorders>
                    <w:bottom w:val="single" w:sz="4" w:space="0" w:color="auto"/>
                    <w:right w:val="single" w:sz="12" w:space="0" w:color="4472C4"/>
                  </w:tcBorders>
                  <w:shd w:val="clear" w:color="auto" w:fill="auto"/>
                </w:tcPr>
                <w:p w14:paraId="35EF432F"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38 764</w:t>
                  </w:r>
                </w:p>
              </w:tc>
              <w:tc>
                <w:tcPr>
                  <w:tcW w:w="616" w:type="dxa"/>
                  <w:tcBorders>
                    <w:left w:val="single" w:sz="12" w:space="0" w:color="4472C4"/>
                    <w:bottom w:val="single" w:sz="4" w:space="0" w:color="auto"/>
                  </w:tcBorders>
                  <w:shd w:val="clear" w:color="auto" w:fill="auto"/>
                </w:tcPr>
                <w:p w14:paraId="36F12EE0"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423 920</w:t>
                  </w:r>
                </w:p>
              </w:tc>
            </w:tr>
            <w:tr w:rsidR="00D77DDC" w:rsidRPr="00DF36E7" w14:paraId="605EDC27" w14:textId="77777777" w:rsidTr="00EB52F7">
              <w:trPr>
                <w:trHeight w:val="477"/>
              </w:trPr>
              <w:tc>
                <w:tcPr>
                  <w:tcW w:w="1773" w:type="dxa"/>
                  <w:tcBorders>
                    <w:top w:val="single" w:sz="12" w:space="0" w:color="4472C4"/>
                    <w:left w:val="nil"/>
                    <w:bottom w:val="single" w:sz="12" w:space="0" w:color="4472C4"/>
                    <w:right w:val="single" w:sz="12" w:space="0" w:color="4472C4"/>
                  </w:tcBorders>
                  <w:shd w:val="clear" w:color="auto" w:fill="FFFFFF"/>
                </w:tcPr>
                <w:p w14:paraId="643260A0"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razem</w:t>
                  </w:r>
                </w:p>
              </w:tc>
              <w:tc>
                <w:tcPr>
                  <w:tcW w:w="615" w:type="dxa"/>
                  <w:tcBorders>
                    <w:top w:val="single" w:sz="12" w:space="0" w:color="4472C4"/>
                    <w:left w:val="single" w:sz="12" w:space="0" w:color="4472C4"/>
                    <w:bottom w:val="single" w:sz="12" w:space="0" w:color="4472C4"/>
                  </w:tcBorders>
                  <w:shd w:val="clear" w:color="auto" w:fill="auto"/>
                </w:tcPr>
                <w:p w14:paraId="7BB1B3E3"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33 990</w:t>
                  </w:r>
                </w:p>
              </w:tc>
              <w:tc>
                <w:tcPr>
                  <w:tcW w:w="615" w:type="dxa"/>
                  <w:tcBorders>
                    <w:top w:val="single" w:sz="12" w:space="0" w:color="4472C4"/>
                    <w:bottom w:val="single" w:sz="12" w:space="0" w:color="4472C4"/>
                  </w:tcBorders>
                  <w:shd w:val="clear" w:color="auto" w:fill="auto"/>
                </w:tcPr>
                <w:p w14:paraId="6B4EFC88"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33 236</w:t>
                  </w:r>
                </w:p>
              </w:tc>
              <w:tc>
                <w:tcPr>
                  <w:tcW w:w="615" w:type="dxa"/>
                  <w:tcBorders>
                    <w:top w:val="single" w:sz="12" w:space="0" w:color="4472C4"/>
                    <w:bottom w:val="single" w:sz="12" w:space="0" w:color="4472C4"/>
                  </w:tcBorders>
                  <w:shd w:val="clear" w:color="auto" w:fill="auto"/>
                </w:tcPr>
                <w:p w14:paraId="503ACAFE"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32 534</w:t>
                  </w:r>
                </w:p>
              </w:tc>
              <w:tc>
                <w:tcPr>
                  <w:tcW w:w="615" w:type="dxa"/>
                  <w:tcBorders>
                    <w:top w:val="single" w:sz="12" w:space="0" w:color="4472C4"/>
                    <w:bottom w:val="single" w:sz="12" w:space="0" w:color="4472C4"/>
                  </w:tcBorders>
                  <w:shd w:val="clear" w:color="auto" w:fill="auto"/>
                </w:tcPr>
                <w:p w14:paraId="7A8A472A"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31 623</w:t>
                  </w:r>
                </w:p>
              </w:tc>
              <w:tc>
                <w:tcPr>
                  <w:tcW w:w="615" w:type="dxa"/>
                  <w:tcBorders>
                    <w:top w:val="single" w:sz="12" w:space="0" w:color="4472C4"/>
                    <w:bottom w:val="single" w:sz="12" w:space="0" w:color="4472C4"/>
                  </w:tcBorders>
                  <w:shd w:val="clear" w:color="auto" w:fill="auto"/>
                </w:tcPr>
                <w:p w14:paraId="25D90EBF"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30 541</w:t>
                  </w:r>
                </w:p>
              </w:tc>
              <w:tc>
                <w:tcPr>
                  <w:tcW w:w="616" w:type="dxa"/>
                  <w:tcBorders>
                    <w:top w:val="single" w:sz="12" w:space="0" w:color="4472C4"/>
                    <w:bottom w:val="single" w:sz="12" w:space="0" w:color="4472C4"/>
                  </w:tcBorders>
                  <w:shd w:val="clear" w:color="auto" w:fill="auto"/>
                </w:tcPr>
                <w:p w14:paraId="13176BD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31 828</w:t>
                  </w:r>
                </w:p>
              </w:tc>
              <w:tc>
                <w:tcPr>
                  <w:tcW w:w="615" w:type="dxa"/>
                  <w:tcBorders>
                    <w:top w:val="single" w:sz="12" w:space="0" w:color="4472C4"/>
                    <w:bottom w:val="single" w:sz="12" w:space="0" w:color="4472C4"/>
                  </w:tcBorders>
                  <w:shd w:val="clear" w:color="auto" w:fill="auto"/>
                </w:tcPr>
                <w:p w14:paraId="0491B2CA"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30 831</w:t>
                  </w:r>
                </w:p>
              </w:tc>
              <w:tc>
                <w:tcPr>
                  <w:tcW w:w="615" w:type="dxa"/>
                  <w:tcBorders>
                    <w:top w:val="single" w:sz="12" w:space="0" w:color="4472C4"/>
                    <w:bottom w:val="single" w:sz="12" w:space="0" w:color="4472C4"/>
                  </w:tcBorders>
                  <w:shd w:val="clear" w:color="auto" w:fill="auto"/>
                </w:tcPr>
                <w:p w14:paraId="64849705"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29 915</w:t>
                  </w:r>
                </w:p>
              </w:tc>
              <w:tc>
                <w:tcPr>
                  <w:tcW w:w="615" w:type="dxa"/>
                  <w:tcBorders>
                    <w:top w:val="single" w:sz="12" w:space="0" w:color="4472C4"/>
                    <w:bottom w:val="single" w:sz="12" w:space="0" w:color="4472C4"/>
                  </w:tcBorders>
                  <w:shd w:val="clear" w:color="auto" w:fill="auto"/>
                </w:tcPr>
                <w:p w14:paraId="4DA27807"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29 020</w:t>
                  </w:r>
                </w:p>
              </w:tc>
              <w:tc>
                <w:tcPr>
                  <w:tcW w:w="615" w:type="dxa"/>
                  <w:tcBorders>
                    <w:top w:val="single" w:sz="12" w:space="0" w:color="4472C4"/>
                    <w:bottom w:val="single" w:sz="12" w:space="0" w:color="4472C4"/>
                    <w:right w:val="single" w:sz="12" w:space="0" w:color="4472C4"/>
                  </w:tcBorders>
                  <w:shd w:val="clear" w:color="auto" w:fill="auto"/>
                </w:tcPr>
                <w:p w14:paraId="6CE37CE2"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27 709</w:t>
                  </w:r>
                </w:p>
              </w:tc>
              <w:tc>
                <w:tcPr>
                  <w:tcW w:w="616" w:type="dxa"/>
                  <w:tcBorders>
                    <w:top w:val="single" w:sz="12" w:space="0" w:color="4472C4"/>
                    <w:left w:val="single" w:sz="12" w:space="0" w:color="4472C4"/>
                    <w:bottom w:val="single" w:sz="12" w:space="0" w:color="4472C4"/>
                  </w:tcBorders>
                  <w:shd w:val="clear" w:color="auto" w:fill="auto"/>
                </w:tcPr>
                <w:p w14:paraId="6E3AC9DC"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311 227</w:t>
                  </w:r>
                </w:p>
              </w:tc>
            </w:tr>
            <w:tr w:rsidR="00D77DDC" w:rsidRPr="00DF36E7" w14:paraId="4C5501B8" w14:textId="77777777" w:rsidTr="0082556A">
              <w:trPr>
                <w:trHeight w:val="477"/>
              </w:trPr>
              <w:tc>
                <w:tcPr>
                  <w:tcW w:w="1773" w:type="dxa"/>
                  <w:tcBorders>
                    <w:top w:val="single" w:sz="12" w:space="0" w:color="4472C4"/>
                    <w:left w:val="nil"/>
                    <w:bottom w:val="nil"/>
                    <w:right w:val="single" w:sz="12" w:space="0" w:color="4472C4"/>
                  </w:tcBorders>
                  <w:shd w:val="clear" w:color="auto" w:fill="FFFFFF"/>
                </w:tcPr>
                <w:p w14:paraId="658CAAF6" w14:textId="76000CED" w:rsidR="00D77DDC" w:rsidRPr="00E3705D" w:rsidRDefault="00D77DDC" w:rsidP="00D77DDC">
                  <w:pPr>
                    <w:spacing w:after="120" w:line="240" w:lineRule="auto"/>
                    <w:rPr>
                      <w:rFonts w:ascii="Times New Roman" w:hAnsi="Times New Roman"/>
                      <w:color w:val="000000" w:themeColor="text1"/>
                      <w:sz w:val="18"/>
                      <w:szCs w:val="18"/>
                    </w:rPr>
                  </w:pPr>
                  <w:r w:rsidRPr="00E3705D">
                    <w:rPr>
                      <w:rFonts w:ascii="Times New Roman" w:hAnsi="Times New Roman"/>
                      <w:color w:val="000000" w:themeColor="text1"/>
                      <w:sz w:val="18"/>
                      <w:szCs w:val="18"/>
                    </w:rPr>
                    <w:t>Podwyższone wydatki_ wzrost funduszu wynagrodzeń o 4,37%.</w:t>
                  </w:r>
                </w:p>
              </w:tc>
              <w:tc>
                <w:tcPr>
                  <w:tcW w:w="615" w:type="dxa"/>
                  <w:tcBorders>
                    <w:top w:val="nil"/>
                    <w:left w:val="nil"/>
                    <w:bottom w:val="nil"/>
                    <w:right w:val="single" w:sz="4" w:space="0" w:color="auto"/>
                  </w:tcBorders>
                  <w:shd w:val="clear" w:color="auto" w:fill="auto"/>
                  <w:vAlign w:val="center"/>
                </w:tcPr>
                <w:p w14:paraId="608797DA" w14:textId="653D4E72"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35 475</w:t>
                  </w:r>
                </w:p>
              </w:tc>
              <w:tc>
                <w:tcPr>
                  <w:tcW w:w="615" w:type="dxa"/>
                  <w:tcBorders>
                    <w:top w:val="nil"/>
                    <w:left w:val="single" w:sz="4" w:space="0" w:color="auto"/>
                    <w:bottom w:val="nil"/>
                    <w:right w:val="single" w:sz="4" w:space="0" w:color="auto"/>
                  </w:tcBorders>
                  <w:shd w:val="clear" w:color="auto" w:fill="auto"/>
                  <w:vAlign w:val="center"/>
                </w:tcPr>
                <w:p w14:paraId="4CD96308" w14:textId="59761148"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34</w:t>
                  </w:r>
                  <w:r w:rsidRPr="00E3705D">
                    <w:rPr>
                      <w:rFonts w:ascii="Times New Roman" w:hAnsi="Times New Roman"/>
                      <w:b/>
                      <w:bCs/>
                      <w:color w:val="000000" w:themeColor="text1"/>
                      <w:sz w:val="18"/>
                      <w:szCs w:val="18"/>
                    </w:rPr>
                    <w:br/>
                    <w:t>688</w:t>
                  </w:r>
                </w:p>
              </w:tc>
              <w:tc>
                <w:tcPr>
                  <w:tcW w:w="615" w:type="dxa"/>
                  <w:tcBorders>
                    <w:top w:val="nil"/>
                    <w:left w:val="single" w:sz="4" w:space="0" w:color="auto"/>
                    <w:bottom w:val="nil"/>
                    <w:right w:val="single" w:sz="4" w:space="0" w:color="auto"/>
                  </w:tcBorders>
                  <w:shd w:val="clear" w:color="auto" w:fill="auto"/>
                  <w:vAlign w:val="center"/>
                </w:tcPr>
                <w:p w14:paraId="4AB905C5" w14:textId="203FBFBC"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33</w:t>
                  </w:r>
                  <w:r w:rsidRPr="00E3705D">
                    <w:rPr>
                      <w:rFonts w:ascii="Times New Roman" w:hAnsi="Times New Roman"/>
                      <w:b/>
                      <w:bCs/>
                      <w:color w:val="000000" w:themeColor="text1"/>
                      <w:sz w:val="18"/>
                      <w:szCs w:val="18"/>
                    </w:rPr>
                    <w:br/>
                    <w:t>956</w:t>
                  </w:r>
                </w:p>
              </w:tc>
              <w:tc>
                <w:tcPr>
                  <w:tcW w:w="615" w:type="dxa"/>
                  <w:tcBorders>
                    <w:top w:val="nil"/>
                    <w:left w:val="single" w:sz="4" w:space="0" w:color="auto"/>
                    <w:bottom w:val="nil"/>
                    <w:right w:val="single" w:sz="4" w:space="0" w:color="auto"/>
                  </w:tcBorders>
                  <w:shd w:val="clear" w:color="auto" w:fill="auto"/>
                  <w:vAlign w:val="center"/>
                </w:tcPr>
                <w:p w14:paraId="371F2491" w14:textId="403CBE7C"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33</w:t>
                  </w:r>
                  <w:r w:rsidRPr="00E3705D">
                    <w:rPr>
                      <w:rFonts w:ascii="Times New Roman" w:hAnsi="Times New Roman"/>
                      <w:b/>
                      <w:bCs/>
                      <w:color w:val="000000" w:themeColor="text1"/>
                      <w:sz w:val="18"/>
                      <w:szCs w:val="18"/>
                    </w:rPr>
                    <w:br/>
                    <w:t>005</w:t>
                  </w:r>
                </w:p>
              </w:tc>
              <w:tc>
                <w:tcPr>
                  <w:tcW w:w="615" w:type="dxa"/>
                  <w:tcBorders>
                    <w:top w:val="nil"/>
                    <w:left w:val="single" w:sz="4" w:space="0" w:color="auto"/>
                    <w:bottom w:val="nil"/>
                    <w:right w:val="single" w:sz="4" w:space="0" w:color="auto"/>
                  </w:tcBorders>
                  <w:shd w:val="clear" w:color="auto" w:fill="auto"/>
                  <w:vAlign w:val="center"/>
                </w:tcPr>
                <w:p w14:paraId="40CAABE3" w14:textId="7D569312"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31</w:t>
                  </w:r>
                  <w:r w:rsidRPr="00E3705D">
                    <w:rPr>
                      <w:rFonts w:ascii="Times New Roman" w:hAnsi="Times New Roman"/>
                      <w:b/>
                      <w:bCs/>
                      <w:color w:val="000000" w:themeColor="text1"/>
                      <w:sz w:val="18"/>
                      <w:szCs w:val="18"/>
                    </w:rPr>
                    <w:br/>
                    <w:t>876</w:t>
                  </w:r>
                </w:p>
              </w:tc>
              <w:tc>
                <w:tcPr>
                  <w:tcW w:w="616" w:type="dxa"/>
                  <w:tcBorders>
                    <w:top w:val="nil"/>
                    <w:left w:val="single" w:sz="4" w:space="0" w:color="auto"/>
                    <w:bottom w:val="nil"/>
                    <w:right w:val="single" w:sz="4" w:space="0" w:color="auto"/>
                  </w:tcBorders>
                  <w:shd w:val="clear" w:color="auto" w:fill="auto"/>
                  <w:vAlign w:val="center"/>
                </w:tcPr>
                <w:p w14:paraId="3A30FBCE" w14:textId="412D2329"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33</w:t>
                  </w:r>
                  <w:r w:rsidRPr="00E3705D">
                    <w:rPr>
                      <w:rFonts w:ascii="Times New Roman" w:hAnsi="Times New Roman"/>
                      <w:b/>
                      <w:bCs/>
                      <w:color w:val="000000" w:themeColor="text1"/>
                      <w:sz w:val="18"/>
                      <w:szCs w:val="18"/>
                    </w:rPr>
                    <w:br/>
                    <w:t>219</w:t>
                  </w:r>
                </w:p>
              </w:tc>
              <w:tc>
                <w:tcPr>
                  <w:tcW w:w="615" w:type="dxa"/>
                  <w:tcBorders>
                    <w:top w:val="nil"/>
                    <w:left w:val="single" w:sz="4" w:space="0" w:color="auto"/>
                    <w:bottom w:val="nil"/>
                    <w:right w:val="single" w:sz="4" w:space="0" w:color="auto"/>
                  </w:tcBorders>
                  <w:shd w:val="clear" w:color="auto" w:fill="auto"/>
                  <w:vAlign w:val="center"/>
                </w:tcPr>
                <w:p w14:paraId="0438ED99" w14:textId="5D08361E"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32</w:t>
                  </w:r>
                  <w:r w:rsidRPr="00E3705D">
                    <w:rPr>
                      <w:rFonts w:ascii="Times New Roman" w:hAnsi="Times New Roman"/>
                      <w:b/>
                      <w:bCs/>
                      <w:color w:val="000000" w:themeColor="text1"/>
                      <w:sz w:val="18"/>
                      <w:szCs w:val="18"/>
                    </w:rPr>
                    <w:br/>
                    <w:t>178</w:t>
                  </w:r>
                </w:p>
              </w:tc>
              <w:tc>
                <w:tcPr>
                  <w:tcW w:w="615" w:type="dxa"/>
                  <w:tcBorders>
                    <w:top w:val="nil"/>
                    <w:left w:val="single" w:sz="4" w:space="0" w:color="auto"/>
                    <w:bottom w:val="nil"/>
                    <w:right w:val="single" w:sz="4" w:space="0" w:color="auto"/>
                  </w:tcBorders>
                  <w:shd w:val="clear" w:color="auto" w:fill="auto"/>
                  <w:vAlign w:val="center"/>
                </w:tcPr>
                <w:p w14:paraId="16FFBF4E" w14:textId="5D6FCC00"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31</w:t>
                  </w:r>
                  <w:r w:rsidRPr="00E3705D">
                    <w:rPr>
                      <w:rFonts w:ascii="Times New Roman" w:hAnsi="Times New Roman"/>
                      <w:b/>
                      <w:bCs/>
                      <w:color w:val="000000" w:themeColor="text1"/>
                      <w:sz w:val="18"/>
                      <w:szCs w:val="18"/>
                    </w:rPr>
                    <w:br/>
                    <w:t>222</w:t>
                  </w:r>
                </w:p>
              </w:tc>
              <w:tc>
                <w:tcPr>
                  <w:tcW w:w="615" w:type="dxa"/>
                  <w:tcBorders>
                    <w:top w:val="nil"/>
                    <w:left w:val="single" w:sz="4" w:space="0" w:color="auto"/>
                    <w:bottom w:val="nil"/>
                    <w:right w:val="single" w:sz="4" w:space="0" w:color="auto"/>
                  </w:tcBorders>
                  <w:shd w:val="clear" w:color="auto" w:fill="auto"/>
                  <w:vAlign w:val="center"/>
                </w:tcPr>
                <w:p w14:paraId="6C5ADA11" w14:textId="1CD46560"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30</w:t>
                  </w:r>
                  <w:r w:rsidRPr="00E3705D">
                    <w:rPr>
                      <w:rFonts w:ascii="Times New Roman" w:hAnsi="Times New Roman"/>
                      <w:b/>
                      <w:bCs/>
                      <w:color w:val="000000" w:themeColor="text1"/>
                      <w:sz w:val="18"/>
                      <w:szCs w:val="18"/>
                    </w:rPr>
                    <w:br/>
                    <w:t>288</w:t>
                  </w:r>
                </w:p>
              </w:tc>
              <w:tc>
                <w:tcPr>
                  <w:tcW w:w="615" w:type="dxa"/>
                  <w:tcBorders>
                    <w:top w:val="single" w:sz="12" w:space="0" w:color="4472C4"/>
                    <w:left w:val="single" w:sz="4" w:space="0" w:color="auto"/>
                    <w:bottom w:val="nil"/>
                    <w:right w:val="single" w:sz="12" w:space="0" w:color="4472C4" w:themeColor="accent1"/>
                  </w:tcBorders>
                  <w:shd w:val="clear" w:color="auto" w:fill="auto"/>
                  <w:vAlign w:val="center"/>
                </w:tcPr>
                <w:p w14:paraId="746CA9FF" w14:textId="4735E619"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28</w:t>
                  </w:r>
                  <w:r w:rsidRPr="00E3705D">
                    <w:rPr>
                      <w:rFonts w:ascii="Times New Roman" w:hAnsi="Times New Roman"/>
                      <w:b/>
                      <w:bCs/>
                      <w:color w:val="000000" w:themeColor="text1"/>
                      <w:sz w:val="18"/>
                      <w:szCs w:val="18"/>
                    </w:rPr>
                    <w:br/>
                    <w:t>920</w:t>
                  </w:r>
                </w:p>
              </w:tc>
              <w:tc>
                <w:tcPr>
                  <w:tcW w:w="616" w:type="dxa"/>
                  <w:tcBorders>
                    <w:top w:val="single" w:sz="12" w:space="0" w:color="4472C4"/>
                    <w:left w:val="single" w:sz="12" w:space="0" w:color="4472C4" w:themeColor="accent1"/>
                    <w:bottom w:val="nil"/>
                    <w:right w:val="single" w:sz="4" w:space="0" w:color="auto"/>
                  </w:tcBorders>
                  <w:shd w:val="clear" w:color="auto" w:fill="auto"/>
                  <w:vAlign w:val="center"/>
                </w:tcPr>
                <w:p w14:paraId="07C2842A" w14:textId="35E09F21" w:rsidR="00D77DDC" w:rsidRPr="00E3705D" w:rsidRDefault="00D77DDC" w:rsidP="00D77DDC">
                  <w:pPr>
                    <w:spacing w:after="120" w:line="240" w:lineRule="auto"/>
                    <w:jc w:val="right"/>
                    <w:rPr>
                      <w:rFonts w:ascii="Times New Roman" w:hAnsi="Times New Roman"/>
                      <w:b/>
                      <w:bCs/>
                      <w:color w:val="000000" w:themeColor="text1"/>
                      <w:sz w:val="18"/>
                      <w:szCs w:val="18"/>
                    </w:rPr>
                  </w:pPr>
                  <w:r w:rsidRPr="00E3705D">
                    <w:rPr>
                      <w:rFonts w:ascii="Times New Roman" w:hAnsi="Times New Roman"/>
                      <w:b/>
                      <w:bCs/>
                      <w:color w:val="000000" w:themeColor="text1"/>
                      <w:sz w:val="18"/>
                      <w:szCs w:val="18"/>
                    </w:rPr>
                    <w:t>324</w:t>
                  </w:r>
                  <w:r w:rsidRPr="00E3705D">
                    <w:rPr>
                      <w:rFonts w:ascii="Times New Roman" w:hAnsi="Times New Roman"/>
                      <w:b/>
                      <w:bCs/>
                      <w:color w:val="000000" w:themeColor="text1"/>
                      <w:sz w:val="18"/>
                      <w:szCs w:val="18"/>
                    </w:rPr>
                    <w:br/>
                    <w:t>828</w:t>
                  </w:r>
                </w:p>
              </w:tc>
            </w:tr>
          </w:tbl>
          <w:p w14:paraId="3230BF47" w14:textId="77777777" w:rsidR="00D77DDC" w:rsidRPr="00DF36E7" w:rsidRDefault="00D77DDC" w:rsidP="00D77DDC">
            <w:pPr>
              <w:spacing w:after="120" w:line="240" w:lineRule="auto"/>
              <w:jc w:val="both"/>
              <w:rPr>
                <w:rFonts w:ascii="Times New Roman" w:hAnsi="Times New Roman"/>
                <w:sz w:val="21"/>
                <w:szCs w:val="21"/>
              </w:rPr>
            </w:pPr>
          </w:p>
          <w:p w14:paraId="1326CAFB" w14:textId="77777777" w:rsidR="00D77DDC" w:rsidRPr="00DF36E7" w:rsidRDefault="00D77DDC" w:rsidP="00D77DDC">
            <w:pPr>
              <w:spacing w:after="240" w:line="240" w:lineRule="auto"/>
              <w:jc w:val="both"/>
              <w:rPr>
                <w:rFonts w:ascii="Times New Roman" w:hAnsi="Times New Roman"/>
                <w:sz w:val="21"/>
                <w:szCs w:val="21"/>
                <w:u w:val="single"/>
              </w:rPr>
            </w:pPr>
            <w:r w:rsidRPr="00DF36E7">
              <w:rPr>
                <w:rFonts w:ascii="Times New Roman" w:hAnsi="Times New Roman"/>
                <w:sz w:val="21"/>
                <w:szCs w:val="21"/>
                <w:u w:val="single"/>
              </w:rPr>
              <w:t>W tym zakresie skutki traktować należy jako hipotetyczne, z uwagi na to, że będą one w pełni zależeć od indywidualnych decyzji pojedynczych osób i ostatecznej, łącznej liczby sędziów przechodzących w stan spoczynku w trybie wynikającym z projektowanego przepisu.</w:t>
            </w:r>
          </w:p>
          <w:p w14:paraId="5245BDE6" w14:textId="77777777" w:rsidR="00D77DDC" w:rsidRPr="00DF36E7" w:rsidRDefault="00D77DDC" w:rsidP="00D77DDC">
            <w:pPr>
              <w:spacing w:after="120" w:line="240" w:lineRule="auto"/>
              <w:rPr>
                <w:rFonts w:ascii="Times New Roman" w:hAnsi="Times New Roman"/>
                <w:b/>
                <w:bCs/>
                <w:sz w:val="21"/>
                <w:szCs w:val="21"/>
                <w:u w:val="single"/>
              </w:rPr>
            </w:pPr>
            <w:r w:rsidRPr="00DF36E7">
              <w:rPr>
                <w:rFonts w:ascii="Times New Roman" w:hAnsi="Times New Roman"/>
                <w:b/>
                <w:bCs/>
                <w:sz w:val="21"/>
                <w:szCs w:val="21"/>
                <w:u w:val="single"/>
              </w:rPr>
              <w:t>KOSZTY  DOSTOSOWANIA  INFRASTRUKTURY  TELEINFORMATYCZNEJ</w:t>
            </w:r>
          </w:p>
          <w:p w14:paraId="5892FBAB" w14:textId="77777777" w:rsidR="00D77DDC" w:rsidRPr="00DF36E7" w:rsidRDefault="00D77DDC" w:rsidP="00D77DDC">
            <w:pPr>
              <w:spacing w:after="240" w:line="240" w:lineRule="auto"/>
              <w:jc w:val="both"/>
              <w:rPr>
                <w:rFonts w:ascii="Times New Roman" w:hAnsi="Times New Roman"/>
                <w:sz w:val="21"/>
                <w:szCs w:val="21"/>
              </w:rPr>
            </w:pPr>
            <w:r w:rsidRPr="00DF36E7">
              <w:rPr>
                <w:rFonts w:ascii="Times New Roman" w:hAnsi="Times New Roman"/>
                <w:sz w:val="21"/>
                <w:szCs w:val="21"/>
              </w:rPr>
              <w:t>Ewentualne koszty dostosowania infrastruktury teleinformatycznej aktualnie są przedmiotem pogłębionej analizy i zostaną przedstawione na późniejszym etapie prac.</w:t>
            </w:r>
          </w:p>
          <w:p w14:paraId="19CDA42B" w14:textId="77777777" w:rsidR="00D77DDC" w:rsidRPr="00DF36E7" w:rsidRDefault="00D77DDC" w:rsidP="00D77DDC">
            <w:pPr>
              <w:spacing w:after="120" w:line="240" w:lineRule="auto"/>
              <w:jc w:val="both"/>
              <w:rPr>
                <w:rFonts w:ascii="Times New Roman" w:hAnsi="Times New Roman"/>
                <w:b/>
                <w:bCs/>
                <w:sz w:val="21"/>
                <w:szCs w:val="21"/>
                <w:u w:val="single"/>
              </w:rPr>
            </w:pPr>
            <w:r w:rsidRPr="00DF36E7">
              <w:rPr>
                <w:rFonts w:ascii="Times New Roman" w:hAnsi="Times New Roman"/>
                <w:b/>
                <w:bCs/>
                <w:sz w:val="21"/>
                <w:szCs w:val="21"/>
                <w:u w:val="single"/>
              </w:rPr>
              <w:t>KOSZTY WYNIKAJĄCE Z UTWORZENIA PUNKTÓW SĄDOWYCH</w:t>
            </w:r>
          </w:p>
          <w:p w14:paraId="011FBF52" w14:textId="7777777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 xml:space="preserve">Projektowany art. 34 projektu ustawy stanowi realizację elastycznego modelu zarządzania sądami poprzez stworzenie możliwości tworzenia punktów sądowych umiejscowionych poza budynkami sądów na terytorium gminy lub powiatu. </w:t>
            </w:r>
          </w:p>
          <w:p w14:paraId="39FB5B05" w14:textId="77777777" w:rsidR="00D77DDC" w:rsidRPr="00DF36E7" w:rsidRDefault="00D77DDC" w:rsidP="00D77DDC">
            <w:pPr>
              <w:spacing w:after="120" w:line="240" w:lineRule="auto"/>
              <w:jc w:val="both"/>
              <w:rPr>
                <w:rFonts w:ascii="Times New Roman" w:hAnsi="Times New Roman"/>
                <w:b/>
                <w:bCs/>
                <w:sz w:val="21"/>
                <w:szCs w:val="21"/>
                <w:u w:val="single"/>
              </w:rPr>
            </w:pPr>
            <w:r w:rsidRPr="00DF36E7">
              <w:rPr>
                <w:rFonts w:ascii="Times New Roman" w:hAnsi="Times New Roman"/>
                <w:b/>
                <w:bCs/>
                <w:sz w:val="21"/>
                <w:szCs w:val="21"/>
                <w:u w:val="single"/>
              </w:rPr>
              <w:t>Na potrzeby szacowania kosztów przyjmuje się, że liczba utworzonych punktów sądowych będzie odpowiadała liczbie powiatów.</w:t>
            </w:r>
          </w:p>
          <w:p w14:paraId="7ADFAB6D" w14:textId="7777777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Szacunkowe koszty zakupu sprzętu i systemów informatycznych na stanowiskach w punktach sądowych zależą wprost od liczby funkcjonujących tam stanowisk. Przy czym koszt wyposażenia stanowiska umożliwiającego udział w posiedzeniach zdalnych wynosi około 15 000 zł oraz koszt wyposażenia stanowiska umożliwiającego obsługę interesantów, z funkcjonalnością biura podawczego, oscyluje wokół kwoty 15 000 zł, zatem koszt utworzenia jednego punktu to ok. 30 000 zł, natomiast średnie wynagrodzenie pracownika w punkcie może kształtować się na poziomie 4 700 zł.</w:t>
            </w:r>
          </w:p>
          <w:p w14:paraId="71C06D61" w14:textId="77777777" w:rsidR="00D77DDC" w:rsidRPr="00DF36E7" w:rsidRDefault="00D77DDC" w:rsidP="00D77DDC">
            <w:pPr>
              <w:spacing w:after="120" w:line="240" w:lineRule="auto"/>
              <w:jc w:val="both"/>
              <w:rPr>
                <w:rFonts w:ascii="Times New Roman" w:hAnsi="Times New Roman"/>
                <w:sz w:val="21"/>
                <w:szCs w:val="21"/>
              </w:rPr>
            </w:pPr>
          </w:p>
          <w:p w14:paraId="7E311AF2" w14:textId="77777777" w:rsidR="00D77DDC" w:rsidRPr="00DF36E7" w:rsidRDefault="00D77DDC" w:rsidP="00D77DDC">
            <w:pPr>
              <w:spacing w:after="120" w:line="240" w:lineRule="auto"/>
              <w:jc w:val="center"/>
              <w:rPr>
                <w:rFonts w:ascii="Times New Roman" w:hAnsi="Times New Roman"/>
                <w:b/>
                <w:bCs/>
                <w:sz w:val="21"/>
                <w:szCs w:val="21"/>
                <w:u w:val="single"/>
              </w:rPr>
            </w:pPr>
            <w:r w:rsidRPr="00DF36E7">
              <w:rPr>
                <w:rFonts w:ascii="Times New Roman" w:hAnsi="Times New Roman"/>
                <w:b/>
                <w:bCs/>
                <w:sz w:val="21"/>
                <w:szCs w:val="21"/>
                <w:u w:val="single"/>
              </w:rPr>
              <w:t>System teleinformatyczny w punktach sądowych:</w:t>
            </w:r>
          </w:p>
          <w:p w14:paraId="3CE3A7BB" w14:textId="77777777" w:rsidR="00D77DDC" w:rsidRPr="00DF36E7" w:rsidRDefault="00D77DDC" w:rsidP="00D77DDC">
            <w:pPr>
              <w:numPr>
                <w:ilvl w:val="0"/>
                <w:numId w:val="40"/>
              </w:numPr>
              <w:spacing w:line="240" w:lineRule="auto"/>
              <w:jc w:val="both"/>
              <w:rPr>
                <w:rFonts w:ascii="Times New Roman" w:hAnsi="Times New Roman"/>
                <w:sz w:val="21"/>
                <w:szCs w:val="21"/>
              </w:rPr>
            </w:pPr>
            <w:r w:rsidRPr="00DF36E7">
              <w:rPr>
                <w:rFonts w:ascii="Times New Roman" w:hAnsi="Times New Roman"/>
                <w:sz w:val="21"/>
                <w:szCs w:val="21"/>
              </w:rPr>
              <w:t xml:space="preserve">wdrożenie dedykowanego systemu harmonogramowania zdalnych rozpraw w sądach i gminach, może kształtować się na poziomie ok. </w:t>
            </w:r>
            <w:r w:rsidRPr="00DF36E7">
              <w:rPr>
                <w:rFonts w:ascii="Times New Roman" w:hAnsi="Times New Roman"/>
                <w:b/>
                <w:bCs/>
                <w:sz w:val="21"/>
                <w:szCs w:val="21"/>
              </w:rPr>
              <w:t>10 000 000,00 złotych.</w:t>
            </w:r>
          </w:p>
          <w:p w14:paraId="04A6877B" w14:textId="77777777" w:rsidR="00D77DDC" w:rsidRPr="00DF36E7" w:rsidRDefault="00D77DDC" w:rsidP="00D77DDC">
            <w:pPr>
              <w:numPr>
                <w:ilvl w:val="0"/>
                <w:numId w:val="40"/>
              </w:numPr>
              <w:spacing w:line="240" w:lineRule="auto"/>
              <w:jc w:val="both"/>
              <w:rPr>
                <w:rFonts w:ascii="Times New Roman" w:hAnsi="Times New Roman"/>
                <w:sz w:val="21"/>
                <w:szCs w:val="21"/>
              </w:rPr>
            </w:pPr>
            <w:r w:rsidRPr="00DF36E7">
              <w:rPr>
                <w:rFonts w:ascii="Times New Roman" w:hAnsi="Times New Roman"/>
                <w:sz w:val="21"/>
                <w:szCs w:val="21"/>
              </w:rPr>
              <w:t>zapewnienie niezbędnej jednolitej infrastruktury i obsługi po stronie sądownictwa powszechnego na potrzeby rozpraw zdalnych, na którą będą się składać następujące elementy.</w:t>
            </w:r>
          </w:p>
          <w:p w14:paraId="03A8254C" w14:textId="77777777" w:rsidR="00D77DDC" w:rsidRPr="00DF36E7" w:rsidRDefault="00D77DDC" w:rsidP="00D77DDC">
            <w:pPr>
              <w:numPr>
                <w:ilvl w:val="0"/>
                <w:numId w:val="41"/>
              </w:numPr>
              <w:spacing w:line="240" w:lineRule="auto"/>
              <w:ind w:left="720"/>
              <w:jc w:val="both"/>
              <w:rPr>
                <w:rFonts w:ascii="Times New Roman" w:hAnsi="Times New Roman"/>
                <w:sz w:val="21"/>
                <w:szCs w:val="21"/>
              </w:rPr>
            </w:pPr>
            <w:r w:rsidRPr="00DF36E7">
              <w:rPr>
                <w:rFonts w:ascii="Times New Roman" w:hAnsi="Times New Roman"/>
                <w:sz w:val="21"/>
                <w:szCs w:val="21"/>
              </w:rPr>
              <w:t xml:space="preserve">Oprogramowanie do zarządzania zdalnymi salami rozpraw w gminach - </w:t>
            </w:r>
          </w:p>
          <w:p w14:paraId="64AB7D25" w14:textId="77777777" w:rsidR="00D77DDC" w:rsidRPr="00DF36E7" w:rsidRDefault="00D77DDC" w:rsidP="00D77DDC">
            <w:pPr>
              <w:spacing w:line="240" w:lineRule="auto"/>
              <w:ind w:left="720"/>
              <w:jc w:val="both"/>
              <w:rPr>
                <w:rFonts w:ascii="Times New Roman" w:hAnsi="Times New Roman"/>
                <w:b/>
                <w:bCs/>
                <w:sz w:val="21"/>
                <w:szCs w:val="21"/>
              </w:rPr>
            </w:pPr>
            <w:r w:rsidRPr="00DF36E7">
              <w:rPr>
                <w:rFonts w:ascii="Times New Roman" w:hAnsi="Times New Roman"/>
                <w:b/>
                <w:bCs/>
                <w:sz w:val="21"/>
                <w:szCs w:val="21"/>
              </w:rPr>
              <w:t>zakup 3 000 000 brutto (koszt budowy) + 1 000 000 koszt utrzymania (rocznie)</w:t>
            </w:r>
          </w:p>
          <w:p w14:paraId="21ECD88C" w14:textId="77777777" w:rsidR="00D77DDC" w:rsidRPr="00DF36E7" w:rsidRDefault="00D77DDC" w:rsidP="00D77DDC">
            <w:pPr>
              <w:numPr>
                <w:ilvl w:val="0"/>
                <w:numId w:val="41"/>
              </w:numPr>
              <w:spacing w:line="240" w:lineRule="auto"/>
              <w:ind w:left="720"/>
              <w:jc w:val="both"/>
              <w:rPr>
                <w:rFonts w:ascii="Times New Roman" w:hAnsi="Times New Roman"/>
                <w:sz w:val="21"/>
                <w:szCs w:val="21"/>
              </w:rPr>
            </w:pPr>
            <w:r w:rsidRPr="00DF36E7">
              <w:rPr>
                <w:rFonts w:ascii="Times New Roman" w:hAnsi="Times New Roman"/>
                <w:sz w:val="21"/>
                <w:szCs w:val="21"/>
              </w:rPr>
              <w:t xml:space="preserve">Infrastruktura Serwerowa na potrzeby zdalnych rozpraw – </w:t>
            </w:r>
          </w:p>
          <w:p w14:paraId="163C401D" w14:textId="77777777" w:rsidR="00D77DDC" w:rsidRPr="00DF36E7" w:rsidRDefault="00D77DDC" w:rsidP="00D77DDC">
            <w:pPr>
              <w:spacing w:line="240" w:lineRule="auto"/>
              <w:ind w:left="720"/>
              <w:jc w:val="both"/>
              <w:rPr>
                <w:rFonts w:ascii="Times New Roman" w:hAnsi="Times New Roman"/>
                <w:b/>
                <w:bCs/>
                <w:sz w:val="21"/>
                <w:szCs w:val="21"/>
              </w:rPr>
            </w:pPr>
            <w:r w:rsidRPr="00DF36E7">
              <w:rPr>
                <w:rFonts w:ascii="Times New Roman" w:hAnsi="Times New Roman"/>
                <w:b/>
                <w:bCs/>
                <w:sz w:val="21"/>
                <w:szCs w:val="21"/>
              </w:rPr>
              <w:t>zakup 8 000 000 brutto (koszt budowy) + 1 500 000 koszt utrzymania (rocznie)</w:t>
            </w:r>
          </w:p>
          <w:p w14:paraId="2074566E" w14:textId="77777777" w:rsidR="00D77DDC" w:rsidRPr="00DF36E7" w:rsidRDefault="00D77DDC" w:rsidP="00D77DDC">
            <w:pPr>
              <w:numPr>
                <w:ilvl w:val="0"/>
                <w:numId w:val="41"/>
              </w:numPr>
              <w:spacing w:line="240" w:lineRule="auto"/>
              <w:ind w:left="720"/>
              <w:jc w:val="both"/>
              <w:rPr>
                <w:rFonts w:ascii="Times New Roman" w:hAnsi="Times New Roman"/>
                <w:sz w:val="21"/>
                <w:szCs w:val="21"/>
              </w:rPr>
            </w:pPr>
            <w:r w:rsidRPr="00DF36E7">
              <w:rPr>
                <w:rFonts w:ascii="Times New Roman" w:hAnsi="Times New Roman"/>
                <w:sz w:val="21"/>
                <w:szCs w:val="21"/>
              </w:rPr>
              <w:t xml:space="preserve">Infrastruktura Serwerowa na potrzeby dedykowanej aplikacji do </w:t>
            </w:r>
          </w:p>
          <w:p w14:paraId="2A246EC9" w14:textId="77777777" w:rsidR="00D77DDC" w:rsidRPr="00DF36E7" w:rsidRDefault="00D77DDC" w:rsidP="00D77DDC">
            <w:pPr>
              <w:spacing w:line="240" w:lineRule="auto"/>
              <w:ind w:left="720"/>
              <w:jc w:val="both"/>
              <w:rPr>
                <w:rFonts w:ascii="Times New Roman" w:hAnsi="Times New Roman"/>
                <w:b/>
                <w:bCs/>
                <w:sz w:val="21"/>
                <w:szCs w:val="21"/>
              </w:rPr>
            </w:pPr>
            <w:r w:rsidRPr="00DF36E7">
              <w:rPr>
                <w:rFonts w:ascii="Times New Roman" w:hAnsi="Times New Roman"/>
                <w:b/>
                <w:bCs/>
                <w:sz w:val="21"/>
                <w:szCs w:val="21"/>
              </w:rPr>
              <w:t>zakup 1 000 000 zł  (koszt budowy) + 200 000 zł koszt utrzymania (rocznie)</w:t>
            </w:r>
          </w:p>
          <w:p w14:paraId="52BAF108" w14:textId="77777777" w:rsidR="00D77DDC" w:rsidRPr="00DF36E7" w:rsidRDefault="00D77DDC" w:rsidP="00D77DDC">
            <w:pPr>
              <w:numPr>
                <w:ilvl w:val="0"/>
                <w:numId w:val="41"/>
              </w:numPr>
              <w:spacing w:line="240" w:lineRule="auto"/>
              <w:ind w:left="720"/>
              <w:jc w:val="both"/>
              <w:rPr>
                <w:rFonts w:ascii="Times New Roman" w:hAnsi="Times New Roman"/>
                <w:sz w:val="21"/>
                <w:szCs w:val="21"/>
              </w:rPr>
            </w:pPr>
            <w:r w:rsidRPr="00DF36E7">
              <w:rPr>
                <w:rFonts w:ascii="Times New Roman" w:hAnsi="Times New Roman"/>
                <w:sz w:val="21"/>
                <w:szCs w:val="21"/>
              </w:rPr>
              <w:t xml:space="preserve">Centralna obsługa informatyczna dedykowanej aplikacji </w:t>
            </w:r>
          </w:p>
          <w:p w14:paraId="68BD9BD7" w14:textId="77777777" w:rsidR="00D77DDC" w:rsidRPr="00DF36E7" w:rsidRDefault="00D77DDC" w:rsidP="00D77DDC">
            <w:pPr>
              <w:spacing w:line="240" w:lineRule="auto"/>
              <w:ind w:left="720"/>
              <w:jc w:val="both"/>
              <w:rPr>
                <w:rFonts w:ascii="Times New Roman" w:hAnsi="Times New Roman"/>
                <w:b/>
                <w:bCs/>
                <w:sz w:val="21"/>
                <w:szCs w:val="21"/>
              </w:rPr>
            </w:pPr>
            <w:r w:rsidRPr="00DF36E7">
              <w:rPr>
                <w:rFonts w:ascii="Times New Roman" w:hAnsi="Times New Roman"/>
                <w:b/>
                <w:bCs/>
                <w:sz w:val="21"/>
                <w:szCs w:val="21"/>
              </w:rPr>
              <w:t>6 osób x 17 000 brutto = 102 000 zł miesięcznie na wynagrodzenia  (1 224 000 rocznie)</w:t>
            </w:r>
          </w:p>
          <w:p w14:paraId="4D108270" w14:textId="77777777" w:rsidR="00D77DDC" w:rsidRPr="00DF36E7" w:rsidRDefault="00D77DDC" w:rsidP="00D77DDC">
            <w:pPr>
              <w:numPr>
                <w:ilvl w:val="0"/>
                <w:numId w:val="41"/>
              </w:numPr>
              <w:spacing w:line="240" w:lineRule="auto"/>
              <w:ind w:left="720"/>
              <w:jc w:val="both"/>
              <w:rPr>
                <w:rFonts w:ascii="Times New Roman" w:hAnsi="Times New Roman"/>
                <w:sz w:val="21"/>
                <w:szCs w:val="21"/>
              </w:rPr>
            </w:pPr>
            <w:r w:rsidRPr="00DF36E7">
              <w:rPr>
                <w:rFonts w:ascii="Times New Roman" w:hAnsi="Times New Roman"/>
                <w:sz w:val="21"/>
                <w:szCs w:val="21"/>
              </w:rPr>
              <w:t xml:space="preserve">Obsługa informatyczna w sądach okręgowych – </w:t>
            </w:r>
          </w:p>
          <w:p w14:paraId="0D68DBC8" w14:textId="6CFFFC08" w:rsidR="00D77DDC" w:rsidRPr="00DF36E7" w:rsidRDefault="00D77DDC" w:rsidP="00D77DDC">
            <w:pPr>
              <w:spacing w:line="240" w:lineRule="auto"/>
              <w:ind w:left="720"/>
              <w:jc w:val="both"/>
              <w:rPr>
                <w:rFonts w:ascii="Times New Roman" w:hAnsi="Times New Roman"/>
                <w:b/>
                <w:bCs/>
                <w:sz w:val="21"/>
                <w:szCs w:val="21"/>
              </w:rPr>
            </w:pPr>
            <w:r w:rsidRPr="00DF36E7">
              <w:rPr>
                <w:rFonts w:ascii="Times New Roman" w:hAnsi="Times New Roman"/>
                <w:b/>
                <w:bCs/>
                <w:sz w:val="21"/>
                <w:szCs w:val="21"/>
              </w:rPr>
              <w:t>1 osoba x liczba sądów okręgowych 79 x wynagrodzenie pracowników wsparcia informatycznego 8 000 zł = około 632 000 miesięcznie na wynagrodzenia (7 584 000 rocznie)</w:t>
            </w:r>
          </w:p>
          <w:p w14:paraId="0AC43A03" w14:textId="77777777" w:rsidR="00D77DDC" w:rsidRPr="00DF36E7" w:rsidRDefault="00D77DDC" w:rsidP="00D77DDC">
            <w:pPr>
              <w:numPr>
                <w:ilvl w:val="0"/>
                <w:numId w:val="41"/>
              </w:numPr>
              <w:spacing w:line="240" w:lineRule="auto"/>
              <w:ind w:left="720"/>
              <w:jc w:val="both"/>
              <w:rPr>
                <w:rFonts w:ascii="Times New Roman" w:hAnsi="Times New Roman"/>
                <w:sz w:val="21"/>
                <w:szCs w:val="21"/>
              </w:rPr>
            </w:pPr>
            <w:r w:rsidRPr="00DF36E7">
              <w:rPr>
                <w:rFonts w:ascii="Times New Roman" w:hAnsi="Times New Roman"/>
                <w:sz w:val="21"/>
                <w:szCs w:val="21"/>
              </w:rPr>
              <w:t xml:space="preserve">Centralne Wsparcie Informatyczne - infolinia punktów zdalnych </w:t>
            </w:r>
          </w:p>
          <w:p w14:paraId="24F23AF7" w14:textId="3374C1BB" w:rsidR="00D77DDC" w:rsidRPr="00DF36E7" w:rsidRDefault="00D77DDC" w:rsidP="00D77DDC">
            <w:pPr>
              <w:spacing w:line="240" w:lineRule="auto"/>
              <w:ind w:left="720"/>
              <w:jc w:val="both"/>
              <w:rPr>
                <w:rFonts w:ascii="Times New Roman" w:hAnsi="Times New Roman"/>
                <w:b/>
                <w:bCs/>
                <w:sz w:val="21"/>
                <w:szCs w:val="21"/>
              </w:rPr>
            </w:pPr>
            <w:r w:rsidRPr="00DF36E7">
              <w:rPr>
                <w:rFonts w:ascii="Times New Roman" w:hAnsi="Times New Roman"/>
                <w:b/>
                <w:bCs/>
                <w:sz w:val="21"/>
                <w:szCs w:val="21"/>
              </w:rPr>
              <w:t>4 osoby x 8 000 zł  = 32 000 zł brutto miesięcznie (384 000 rocznie)</w:t>
            </w:r>
          </w:p>
          <w:p w14:paraId="7BCCE035" w14:textId="77777777" w:rsidR="00D77DDC" w:rsidRPr="00DF36E7" w:rsidRDefault="00D77DDC" w:rsidP="00D77DDC">
            <w:pPr>
              <w:spacing w:line="240" w:lineRule="auto"/>
              <w:ind w:left="720"/>
              <w:jc w:val="both"/>
              <w:rPr>
                <w:rFonts w:ascii="Times New Roman" w:hAnsi="Times New Roman"/>
                <w:b/>
                <w:bCs/>
                <w:sz w:val="21"/>
                <w:szCs w:val="21"/>
              </w:rPr>
            </w:pPr>
          </w:p>
          <w:p w14:paraId="7DC24038" w14:textId="77777777" w:rsidR="00D77DDC" w:rsidRPr="00DF36E7" w:rsidRDefault="00D77DDC" w:rsidP="00D77DDC">
            <w:pPr>
              <w:numPr>
                <w:ilvl w:val="0"/>
                <w:numId w:val="40"/>
              </w:numPr>
              <w:spacing w:after="120" w:line="240" w:lineRule="auto"/>
              <w:jc w:val="both"/>
              <w:rPr>
                <w:rFonts w:ascii="Times New Roman" w:hAnsi="Times New Roman"/>
                <w:sz w:val="21"/>
                <w:szCs w:val="21"/>
              </w:rPr>
            </w:pPr>
            <w:r w:rsidRPr="00DF36E7">
              <w:rPr>
                <w:rFonts w:ascii="Times New Roman" w:hAnsi="Times New Roman"/>
                <w:sz w:val="21"/>
                <w:szCs w:val="21"/>
              </w:rPr>
              <w:t>zapewnienie  infrastruktury i  zasobów osobowych do systemów informatycznych w sądach (Sędzia, Sawa, Księga Należności Sądowych, ZSRK-a, itd.) w punktach sądowych w gminach.</w:t>
            </w:r>
          </w:p>
          <w:p w14:paraId="2026A4FF" w14:textId="77777777" w:rsidR="00D77DDC" w:rsidRPr="00DF36E7" w:rsidRDefault="00D77DDC" w:rsidP="00D77DDC">
            <w:pPr>
              <w:spacing w:after="120" w:line="240" w:lineRule="auto"/>
              <w:ind w:left="360"/>
              <w:jc w:val="both"/>
              <w:rPr>
                <w:rFonts w:ascii="Times New Roman" w:hAnsi="Times New Roman"/>
                <w:sz w:val="21"/>
                <w:szCs w:val="21"/>
              </w:rPr>
            </w:pPr>
            <w:r w:rsidRPr="00DF36E7">
              <w:rPr>
                <w:rFonts w:ascii="Times New Roman" w:hAnsi="Times New Roman"/>
                <w:sz w:val="21"/>
                <w:szCs w:val="21"/>
              </w:rPr>
              <w:t>Do tego celu potrzebna jest niezbędna infrastruktura, która jest uzależniona od ilości punktów gminnych, a w nich od ilości pracowników zapewniających obsługę tego punktu.</w:t>
            </w:r>
          </w:p>
          <w:p w14:paraId="05949FD6" w14:textId="77777777" w:rsidR="00D77DDC" w:rsidRPr="00DF36E7" w:rsidRDefault="00D77DDC" w:rsidP="00D77DDC">
            <w:pPr>
              <w:numPr>
                <w:ilvl w:val="0"/>
                <w:numId w:val="42"/>
              </w:numPr>
              <w:spacing w:after="120" w:line="240" w:lineRule="auto"/>
              <w:jc w:val="both"/>
              <w:rPr>
                <w:rFonts w:ascii="Times New Roman" w:hAnsi="Times New Roman"/>
                <w:sz w:val="21"/>
                <w:szCs w:val="21"/>
              </w:rPr>
            </w:pPr>
            <w:r w:rsidRPr="00DF36E7">
              <w:rPr>
                <w:rFonts w:ascii="Times New Roman" w:hAnsi="Times New Roman"/>
                <w:sz w:val="21"/>
                <w:szCs w:val="21"/>
              </w:rPr>
              <w:t>Koszt zapewnienia zbudowania infrastruktury obsługi VDI dla 100 komputerów wynosi około 2 000 000 zł, dla 500 będzie wynosił około 10 000 000 zł</w:t>
            </w:r>
          </w:p>
          <w:p w14:paraId="31C47603" w14:textId="77777777" w:rsidR="00D77DDC" w:rsidRPr="00DF36E7" w:rsidRDefault="00D77DDC" w:rsidP="00D77DDC">
            <w:pPr>
              <w:numPr>
                <w:ilvl w:val="0"/>
                <w:numId w:val="42"/>
              </w:numPr>
              <w:spacing w:after="120" w:line="240" w:lineRule="auto"/>
              <w:jc w:val="both"/>
              <w:rPr>
                <w:rFonts w:ascii="Times New Roman" w:hAnsi="Times New Roman"/>
                <w:sz w:val="21"/>
                <w:szCs w:val="21"/>
              </w:rPr>
            </w:pPr>
            <w:r w:rsidRPr="00DF36E7">
              <w:rPr>
                <w:rFonts w:ascii="Times New Roman" w:hAnsi="Times New Roman"/>
                <w:sz w:val="21"/>
                <w:szCs w:val="21"/>
              </w:rPr>
              <w:t>Centralna obsługa informatyczna 10 osób x 17 000 brutto = 170 000 zł miesięcznie na wynagrodzenia.</w:t>
            </w:r>
          </w:p>
          <w:p w14:paraId="58F01D71" w14:textId="77777777" w:rsidR="00D77DDC" w:rsidRPr="00DF36E7" w:rsidRDefault="00D77DDC" w:rsidP="00D77DDC">
            <w:pPr>
              <w:spacing w:after="120" w:line="240" w:lineRule="auto"/>
              <w:ind w:left="360"/>
              <w:jc w:val="both"/>
              <w:rPr>
                <w:rFonts w:ascii="Times New Roman" w:hAnsi="Times New Roman"/>
                <w:sz w:val="21"/>
                <w:szCs w:val="21"/>
              </w:rPr>
            </w:pPr>
            <w:r w:rsidRPr="00DF36E7">
              <w:rPr>
                <w:rFonts w:ascii="Times New Roman" w:hAnsi="Times New Roman"/>
                <w:sz w:val="21"/>
                <w:szCs w:val="21"/>
              </w:rPr>
              <w:t>Przy czym szczegółowa wycena będzie możliwa po precyzyjnym określeniu funkcjonalności realizowanych w punktach sądowych.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709"/>
              <w:gridCol w:w="692"/>
              <w:gridCol w:w="735"/>
              <w:gridCol w:w="735"/>
              <w:gridCol w:w="735"/>
              <w:gridCol w:w="735"/>
              <w:gridCol w:w="735"/>
              <w:gridCol w:w="735"/>
              <w:gridCol w:w="735"/>
              <w:gridCol w:w="740"/>
            </w:tblGrid>
            <w:tr w:rsidR="00D77DDC" w:rsidRPr="00DF36E7" w14:paraId="6CE99DC0" w14:textId="77777777" w:rsidTr="009E3290">
              <w:trPr>
                <w:trHeight w:val="311"/>
              </w:trPr>
              <w:tc>
                <w:tcPr>
                  <w:tcW w:w="804" w:type="dxa"/>
                  <w:shd w:val="clear" w:color="auto" w:fill="auto"/>
                </w:tcPr>
                <w:p w14:paraId="0EA6556A" w14:textId="77777777" w:rsidR="00D77DDC" w:rsidRPr="00DF36E7" w:rsidRDefault="00D77DDC" w:rsidP="00D77DDC">
                  <w:pPr>
                    <w:spacing w:after="120" w:line="240" w:lineRule="auto"/>
                    <w:jc w:val="center"/>
                    <w:rPr>
                      <w:rFonts w:ascii="Times New Roman" w:hAnsi="Times New Roman"/>
                      <w:sz w:val="18"/>
                      <w:szCs w:val="18"/>
                    </w:rPr>
                  </w:pPr>
                </w:p>
              </w:tc>
              <w:tc>
                <w:tcPr>
                  <w:tcW w:w="7286" w:type="dxa"/>
                  <w:gridSpan w:val="10"/>
                  <w:shd w:val="clear" w:color="auto" w:fill="auto"/>
                </w:tcPr>
                <w:p w14:paraId="1E27836D"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Koszty systemu – punkty sądowe [mln zł]</w:t>
                  </w:r>
                </w:p>
              </w:tc>
            </w:tr>
            <w:tr w:rsidR="00D77DDC" w:rsidRPr="00DF36E7" w14:paraId="7944B88F" w14:textId="77777777" w:rsidTr="009E3290">
              <w:trPr>
                <w:trHeight w:val="298"/>
              </w:trPr>
              <w:tc>
                <w:tcPr>
                  <w:tcW w:w="804" w:type="dxa"/>
                  <w:shd w:val="clear" w:color="auto" w:fill="auto"/>
                </w:tcPr>
                <w:p w14:paraId="5955AE95" w14:textId="77777777" w:rsidR="00D77DDC" w:rsidRPr="00DF36E7" w:rsidRDefault="00D77DDC" w:rsidP="00D77DDC">
                  <w:pPr>
                    <w:spacing w:after="120" w:line="240" w:lineRule="auto"/>
                    <w:jc w:val="center"/>
                    <w:rPr>
                      <w:rFonts w:ascii="Times New Roman" w:hAnsi="Times New Roman"/>
                      <w:sz w:val="18"/>
                      <w:szCs w:val="18"/>
                    </w:rPr>
                  </w:pPr>
                </w:p>
              </w:tc>
              <w:tc>
                <w:tcPr>
                  <w:tcW w:w="709" w:type="dxa"/>
                  <w:shd w:val="clear" w:color="auto" w:fill="auto"/>
                </w:tcPr>
                <w:p w14:paraId="47177042"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1</w:t>
                  </w:r>
                </w:p>
              </w:tc>
              <w:tc>
                <w:tcPr>
                  <w:tcW w:w="692" w:type="dxa"/>
                  <w:shd w:val="clear" w:color="auto" w:fill="auto"/>
                </w:tcPr>
                <w:p w14:paraId="693A5D8E"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w:t>
                  </w:r>
                </w:p>
              </w:tc>
              <w:tc>
                <w:tcPr>
                  <w:tcW w:w="735" w:type="dxa"/>
                  <w:shd w:val="clear" w:color="auto" w:fill="auto"/>
                </w:tcPr>
                <w:p w14:paraId="7F23F8A8"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3</w:t>
                  </w:r>
                </w:p>
              </w:tc>
              <w:tc>
                <w:tcPr>
                  <w:tcW w:w="735" w:type="dxa"/>
                  <w:shd w:val="clear" w:color="auto" w:fill="auto"/>
                </w:tcPr>
                <w:p w14:paraId="220750B3"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4</w:t>
                  </w:r>
                </w:p>
              </w:tc>
              <w:tc>
                <w:tcPr>
                  <w:tcW w:w="735" w:type="dxa"/>
                  <w:shd w:val="clear" w:color="auto" w:fill="auto"/>
                </w:tcPr>
                <w:p w14:paraId="0DAFACAF"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5</w:t>
                  </w:r>
                </w:p>
              </w:tc>
              <w:tc>
                <w:tcPr>
                  <w:tcW w:w="735" w:type="dxa"/>
                  <w:shd w:val="clear" w:color="auto" w:fill="auto"/>
                </w:tcPr>
                <w:p w14:paraId="27807E42"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6</w:t>
                  </w:r>
                </w:p>
              </w:tc>
              <w:tc>
                <w:tcPr>
                  <w:tcW w:w="735" w:type="dxa"/>
                  <w:shd w:val="clear" w:color="auto" w:fill="auto"/>
                </w:tcPr>
                <w:p w14:paraId="077864CD"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7</w:t>
                  </w:r>
                </w:p>
              </w:tc>
              <w:tc>
                <w:tcPr>
                  <w:tcW w:w="735" w:type="dxa"/>
                  <w:shd w:val="clear" w:color="auto" w:fill="auto"/>
                </w:tcPr>
                <w:p w14:paraId="30BFB024"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8</w:t>
                  </w:r>
                </w:p>
              </w:tc>
              <w:tc>
                <w:tcPr>
                  <w:tcW w:w="735" w:type="dxa"/>
                  <w:shd w:val="clear" w:color="auto" w:fill="auto"/>
                </w:tcPr>
                <w:p w14:paraId="44D51A3D"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9</w:t>
                  </w:r>
                </w:p>
              </w:tc>
              <w:tc>
                <w:tcPr>
                  <w:tcW w:w="740" w:type="dxa"/>
                  <w:shd w:val="clear" w:color="auto" w:fill="auto"/>
                </w:tcPr>
                <w:p w14:paraId="3E5C62BD"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10</w:t>
                  </w:r>
                </w:p>
              </w:tc>
            </w:tr>
            <w:tr w:rsidR="00D77DDC" w:rsidRPr="00DF36E7" w14:paraId="0CE65738" w14:textId="77777777" w:rsidTr="009E3290">
              <w:trPr>
                <w:trHeight w:val="298"/>
              </w:trPr>
              <w:tc>
                <w:tcPr>
                  <w:tcW w:w="804" w:type="dxa"/>
                  <w:shd w:val="clear" w:color="auto" w:fill="auto"/>
                </w:tcPr>
                <w:p w14:paraId="5C69463A" w14:textId="77777777" w:rsidR="00D77DDC" w:rsidRPr="00DF36E7" w:rsidRDefault="00D77DDC" w:rsidP="00D77DDC">
                  <w:pPr>
                    <w:spacing w:after="120" w:line="240" w:lineRule="auto"/>
                    <w:jc w:val="center"/>
                    <w:rPr>
                      <w:rFonts w:ascii="Times New Roman" w:hAnsi="Times New Roman"/>
                      <w:sz w:val="18"/>
                      <w:szCs w:val="18"/>
                    </w:rPr>
                  </w:pPr>
                </w:p>
              </w:tc>
              <w:tc>
                <w:tcPr>
                  <w:tcW w:w="709" w:type="dxa"/>
                  <w:shd w:val="clear" w:color="auto" w:fill="F2F2F2"/>
                  <w:vAlign w:val="center"/>
                </w:tcPr>
                <w:p w14:paraId="4DB7F7B6"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2023</w:t>
                  </w:r>
                </w:p>
              </w:tc>
              <w:tc>
                <w:tcPr>
                  <w:tcW w:w="692" w:type="dxa"/>
                  <w:shd w:val="clear" w:color="auto" w:fill="F2F2F2"/>
                  <w:vAlign w:val="center"/>
                </w:tcPr>
                <w:p w14:paraId="25A6D663"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2024</w:t>
                  </w:r>
                </w:p>
              </w:tc>
              <w:tc>
                <w:tcPr>
                  <w:tcW w:w="735" w:type="dxa"/>
                  <w:shd w:val="clear" w:color="auto" w:fill="F2F2F2"/>
                  <w:vAlign w:val="center"/>
                </w:tcPr>
                <w:p w14:paraId="0C7B6291"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2025</w:t>
                  </w:r>
                </w:p>
              </w:tc>
              <w:tc>
                <w:tcPr>
                  <w:tcW w:w="735" w:type="dxa"/>
                  <w:shd w:val="clear" w:color="auto" w:fill="F2F2F2"/>
                  <w:vAlign w:val="center"/>
                </w:tcPr>
                <w:p w14:paraId="74811CE7"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2026</w:t>
                  </w:r>
                </w:p>
              </w:tc>
              <w:tc>
                <w:tcPr>
                  <w:tcW w:w="735" w:type="dxa"/>
                  <w:shd w:val="clear" w:color="auto" w:fill="F2F2F2"/>
                  <w:vAlign w:val="center"/>
                </w:tcPr>
                <w:p w14:paraId="183ECE05"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2027</w:t>
                  </w:r>
                </w:p>
              </w:tc>
              <w:tc>
                <w:tcPr>
                  <w:tcW w:w="735" w:type="dxa"/>
                  <w:shd w:val="clear" w:color="auto" w:fill="F2F2F2"/>
                  <w:vAlign w:val="center"/>
                </w:tcPr>
                <w:p w14:paraId="3C725249"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2028</w:t>
                  </w:r>
                </w:p>
              </w:tc>
              <w:tc>
                <w:tcPr>
                  <w:tcW w:w="735" w:type="dxa"/>
                  <w:shd w:val="clear" w:color="auto" w:fill="F2F2F2"/>
                  <w:vAlign w:val="center"/>
                </w:tcPr>
                <w:p w14:paraId="08CB8467"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2029</w:t>
                  </w:r>
                </w:p>
              </w:tc>
              <w:tc>
                <w:tcPr>
                  <w:tcW w:w="735" w:type="dxa"/>
                  <w:shd w:val="clear" w:color="auto" w:fill="F2F2F2"/>
                  <w:vAlign w:val="center"/>
                </w:tcPr>
                <w:p w14:paraId="02A31AA5"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2030</w:t>
                  </w:r>
                </w:p>
              </w:tc>
              <w:tc>
                <w:tcPr>
                  <w:tcW w:w="735" w:type="dxa"/>
                  <w:shd w:val="clear" w:color="auto" w:fill="F2F2F2"/>
                  <w:vAlign w:val="center"/>
                </w:tcPr>
                <w:p w14:paraId="4641DA66"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2031</w:t>
                  </w:r>
                </w:p>
              </w:tc>
              <w:tc>
                <w:tcPr>
                  <w:tcW w:w="740" w:type="dxa"/>
                  <w:shd w:val="clear" w:color="auto" w:fill="F2F2F2"/>
                  <w:vAlign w:val="center"/>
                </w:tcPr>
                <w:p w14:paraId="67644635"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2032</w:t>
                  </w:r>
                </w:p>
              </w:tc>
            </w:tr>
            <w:tr w:rsidR="00D77DDC" w:rsidRPr="00DF36E7" w14:paraId="21B9BBC5" w14:textId="77777777" w:rsidTr="009E3290">
              <w:trPr>
                <w:trHeight w:val="298"/>
              </w:trPr>
              <w:tc>
                <w:tcPr>
                  <w:tcW w:w="804" w:type="dxa"/>
                  <w:shd w:val="clear" w:color="auto" w:fill="auto"/>
                </w:tcPr>
                <w:p w14:paraId="7BACAB66"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1.</w:t>
                  </w:r>
                </w:p>
              </w:tc>
              <w:tc>
                <w:tcPr>
                  <w:tcW w:w="709" w:type="dxa"/>
                  <w:shd w:val="clear" w:color="auto" w:fill="auto"/>
                </w:tcPr>
                <w:p w14:paraId="2A3860C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10,00</w:t>
                  </w:r>
                </w:p>
              </w:tc>
              <w:tc>
                <w:tcPr>
                  <w:tcW w:w="692" w:type="dxa"/>
                  <w:shd w:val="clear" w:color="auto" w:fill="auto"/>
                </w:tcPr>
                <w:p w14:paraId="4FE50AA8"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20D6A580"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6597EA80"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100C29E3"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3DAFA6D5"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16A00A28"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14B24CAB"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1733EF13" w14:textId="77777777" w:rsidR="00D77DDC" w:rsidRPr="00DF36E7" w:rsidRDefault="00D77DDC" w:rsidP="00D77DDC">
                  <w:pPr>
                    <w:spacing w:after="120" w:line="240" w:lineRule="auto"/>
                    <w:jc w:val="right"/>
                    <w:rPr>
                      <w:rFonts w:ascii="Times New Roman" w:hAnsi="Times New Roman"/>
                      <w:sz w:val="18"/>
                      <w:szCs w:val="18"/>
                    </w:rPr>
                  </w:pPr>
                </w:p>
              </w:tc>
              <w:tc>
                <w:tcPr>
                  <w:tcW w:w="740" w:type="dxa"/>
                  <w:shd w:val="clear" w:color="auto" w:fill="auto"/>
                </w:tcPr>
                <w:p w14:paraId="3E677329" w14:textId="77777777" w:rsidR="00D77DDC" w:rsidRPr="00DF36E7" w:rsidRDefault="00D77DDC" w:rsidP="00D77DDC">
                  <w:pPr>
                    <w:spacing w:after="120" w:line="240" w:lineRule="auto"/>
                    <w:jc w:val="right"/>
                    <w:rPr>
                      <w:rFonts w:ascii="Times New Roman" w:hAnsi="Times New Roman"/>
                      <w:sz w:val="18"/>
                      <w:szCs w:val="18"/>
                    </w:rPr>
                  </w:pPr>
                </w:p>
              </w:tc>
            </w:tr>
            <w:tr w:rsidR="00D77DDC" w:rsidRPr="00DF36E7" w14:paraId="02D68526" w14:textId="77777777" w:rsidTr="009E3290">
              <w:trPr>
                <w:trHeight w:val="298"/>
              </w:trPr>
              <w:tc>
                <w:tcPr>
                  <w:tcW w:w="804" w:type="dxa"/>
                  <w:shd w:val="clear" w:color="auto" w:fill="auto"/>
                </w:tcPr>
                <w:p w14:paraId="6D65402B"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2a</w:t>
                  </w:r>
                </w:p>
              </w:tc>
              <w:tc>
                <w:tcPr>
                  <w:tcW w:w="709" w:type="dxa"/>
                  <w:shd w:val="clear" w:color="auto" w:fill="auto"/>
                </w:tcPr>
                <w:p w14:paraId="605B9606"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4,00</w:t>
                  </w:r>
                </w:p>
              </w:tc>
              <w:tc>
                <w:tcPr>
                  <w:tcW w:w="692" w:type="dxa"/>
                  <w:shd w:val="clear" w:color="auto" w:fill="auto"/>
                </w:tcPr>
                <w:p w14:paraId="34974D4E"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w:t>
                  </w:r>
                </w:p>
              </w:tc>
              <w:tc>
                <w:tcPr>
                  <w:tcW w:w="735" w:type="dxa"/>
                  <w:shd w:val="clear" w:color="auto" w:fill="auto"/>
                </w:tcPr>
                <w:p w14:paraId="2B7D7D1B"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w:t>
                  </w:r>
                </w:p>
              </w:tc>
              <w:tc>
                <w:tcPr>
                  <w:tcW w:w="735" w:type="dxa"/>
                  <w:shd w:val="clear" w:color="auto" w:fill="auto"/>
                </w:tcPr>
                <w:p w14:paraId="08355180"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w:t>
                  </w:r>
                </w:p>
              </w:tc>
              <w:tc>
                <w:tcPr>
                  <w:tcW w:w="735" w:type="dxa"/>
                  <w:shd w:val="clear" w:color="auto" w:fill="auto"/>
                </w:tcPr>
                <w:p w14:paraId="0084431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w:t>
                  </w:r>
                </w:p>
              </w:tc>
              <w:tc>
                <w:tcPr>
                  <w:tcW w:w="735" w:type="dxa"/>
                  <w:shd w:val="clear" w:color="auto" w:fill="auto"/>
                </w:tcPr>
                <w:p w14:paraId="6D0D930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w:t>
                  </w:r>
                </w:p>
              </w:tc>
              <w:tc>
                <w:tcPr>
                  <w:tcW w:w="735" w:type="dxa"/>
                  <w:shd w:val="clear" w:color="auto" w:fill="auto"/>
                </w:tcPr>
                <w:p w14:paraId="3CCF5C8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w:t>
                  </w:r>
                </w:p>
              </w:tc>
              <w:tc>
                <w:tcPr>
                  <w:tcW w:w="735" w:type="dxa"/>
                  <w:shd w:val="clear" w:color="auto" w:fill="auto"/>
                </w:tcPr>
                <w:p w14:paraId="7A1E51C7"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w:t>
                  </w:r>
                </w:p>
              </w:tc>
              <w:tc>
                <w:tcPr>
                  <w:tcW w:w="735" w:type="dxa"/>
                  <w:shd w:val="clear" w:color="auto" w:fill="auto"/>
                </w:tcPr>
                <w:p w14:paraId="78344736"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w:t>
                  </w:r>
                </w:p>
              </w:tc>
              <w:tc>
                <w:tcPr>
                  <w:tcW w:w="740" w:type="dxa"/>
                  <w:shd w:val="clear" w:color="auto" w:fill="auto"/>
                </w:tcPr>
                <w:p w14:paraId="089CCFA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w:t>
                  </w:r>
                </w:p>
              </w:tc>
            </w:tr>
            <w:tr w:rsidR="00D77DDC" w:rsidRPr="00DF36E7" w14:paraId="31EF10C2" w14:textId="77777777" w:rsidTr="009E3290">
              <w:trPr>
                <w:trHeight w:val="298"/>
              </w:trPr>
              <w:tc>
                <w:tcPr>
                  <w:tcW w:w="804" w:type="dxa"/>
                  <w:shd w:val="clear" w:color="auto" w:fill="auto"/>
                </w:tcPr>
                <w:p w14:paraId="7ABEA99D"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2b</w:t>
                  </w:r>
                </w:p>
              </w:tc>
              <w:tc>
                <w:tcPr>
                  <w:tcW w:w="709" w:type="dxa"/>
                  <w:shd w:val="clear" w:color="auto" w:fill="auto"/>
                </w:tcPr>
                <w:p w14:paraId="7F7DEFAF"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9,50</w:t>
                  </w:r>
                </w:p>
              </w:tc>
              <w:tc>
                <w:tcPr>
                  <w:tcW w:w="692" w:type="dxa"/>
                  <w:shd w:val="clear" w:color="auto" w:fill="auto"/>
                </w:tcPr>
                <w:p w14:paraId="1D6102E3"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1,50</w:t>
                  </w:r>
                </w:p>
              </w:tc>
              <w:tc>
                <w:tcPr>
                  <w:tcW w:w="735" w:type="dxa"/>
                  <w:shd w:val="clear" w:color="auto" w:fill="auto"/>
                </w:tcPr>
                <w:p w14:paraId="2DB8911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1,50</w:t>
                  </w:r>
                </w:p>
              </w:tc>
              <w:tc>
                <w:tcPr>
                  <w:tcW w:w="735" w:type="dxa"/>
                  <w:shd w:val="clear" w:color="auto" w:fill="auto"/>
                </w:tcPr>
                <w:p w14:paraId="1CA3C66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1,50</w:t>
                  </w:r>
                </w:p>
              </w:tc>
              <w:tc>
                <w:tcPr>
                  <w:tcW w:w="735" w:type="dxa"/>
                  <w:shd w:val="clear" w:color="auto" w:fill="auto"/>
                </w:tcPr>
                <w:p w14:paraId="5200029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1,50</w:t>
                  </w:r>
                </w:p>
              </w:tc>
              <w:tc>
                <w:tcPr>
                  <w:tcW w:w="735" w:type="dxa"/>
                  <w:shd w:val="clear" w:color="auto" w:fill="auto"/>
                </w:tcPr>
                <w:p w14:paraId="657111A8"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1,50</w:t>
                  </w:r>
                </w:p>
              </w:tc>
              <w:tc>
                <w:tcPr>
                  <w:tcW w:w="735" w:type="dxa"/>
                  <w:shd w:val="clear" w:color="auto" w:fill="auto"/>
                </w:tcPr>
                <w:p w14:paraId="3DBF44F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1,50</w:t>
                  </w:r>
                </w:p>
              </w:tc>
              <w:tc>
                <w:tcPr>
                  <w:tcW w:w="735" w:type="dxa"/>
                  <w:shd w:val="clear" w:color="auto" w:fill="auto"/>
                </w:tcPr>
                <w:p w14:paraId="6DC52632"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1,50</w:t>
                  </w:r>
                </w:p>
              </w:tc>
              <w:tc>
                <w:tcPr>
                  <w:tcW w:w="735" w:type="dxa"/>
                  <w:shd w:val="clear" w:color="auto" w:fill="auto"/>
                </w:tcPr>
                <w:p w14:paraId="3F573909"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1,50</w:t>
                  </w:r>
                </w:p>
              </w:tc>
              <w:tc>
                <w:tcPr>
                  <w:tcW w:w="740" w:type="dxa"/>
                  <w:shd w:val="clear" w:color="auto" w:fill="auto"/>
                </w:tcPr>
                <w:p w14:paraId="1033E54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1,50</w:t>
                  </w:r>
                </w:p>
              </w:tc>
            </w:tr>
            <w:tr w:rsidR="00D77DDC" w:rsidRPr="00DF36E7" w14:paraId="026F6D7C" w14:textId="77777777" w:rsidTr="009E3290">
              <w:trPr>
                <w:trHeight w:val="298"/>
              </w:trPr>
              <w:tc>
                <w:tcPr>
                  <w:tcW w:w="804" w:type="dxa"/>
                  <w:shd w:val="clear" w:color="auto" w:fill="auto"/>
                </w:tcPr>
                <w:p w14:paraId="3B62BF03"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2c</w:t>
                  </w:r>
                </w:p>
              </w:tc>
              <w:tc>
                <w:tcPr>
                  <w:tcW w:w="709" w:type="dxa"/>
                  <w:shd w:val="clear" w:color="auto" w:fill="auto"/>
                </w:tcPr>
                <w:p w14:paraId="5646BC7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1,20</w:t>
                  </w:r>
                </w:p>
              </w:tc>
              <w:tc>
                <w:tcPr>
                  <w:tcW w:w="692" w:type="dxa"/>
                  <w:shd w:val="clear" w:color="auto" w:fill="auto"/>
                </w:tcPr>
                <w:p w14:paraId="72B81988"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0,20</w:t>
                  </w:r>
                </w:p>
              </w:tc>
              <w:tc>
                <w:tcPr>
                  <w:tcW w:w="735" w:type="dxa"/>
                  <w:shd w:val="clear" w:color="auto" w:fill="auto"/>
                </w:tcPr>
                <w:p w14:paraId="1BB8787C"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0,20</w:t>
                  </w:r>
                </w:p>
              </w:tc>
              <w:tc>
                <w:tcPr>
                  <w:tcW w:w="735" w:type="dxa"/>
                  <w:shd w:val="clear" w:color="auto" w:fill="auto"/>
                </w:tcPr>
                <w:p w14:paraId="0EF2ED1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0,20</w:t>
                  </w:r>
                </w:p>
              </w:tc>
              <w:tc>
                <w:tcPr>
                  <w:tcW w:w="735" w:type="dxa"/>
                  <w:shd w:val="clear" w:color="auto" w:fill="auto"/>
                </w:tcPr>
                <w:p w14:paraId="187F30A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0,20</w:t>
                  </w:r>
                </w:p>
              </w:tc>
              <w:tc>
                <w:tcPr>
                  <w:tcW w:w="735" w:type="dxa"/>
                  <w:shd w:val="clear" w:color="auto" w:fill="auto"/>
                </w:tcPr>
                <w:p w14:paraId="627941B7"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0,20</w:t>
                  </w:r>
                </w:p>
              </w:tc>
              <w:tc>
                <w:tcPr>
                  <w:tcW w:w="735" w:type="dxa"/>
                  <w:shd w:val="clear" w:color="auto" w:fill="auto"/>
                </w:tcPr>
                <w:p w14:paraId="60DAF048"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0,20</w:t>
                  </w:r>
                </w:p>
              </w:tc>
              <w:tc>
                <w:tcPr>
                  <w:tcW w:w="735" w:type="dxa"/>
                  <w:shd w:val="clear" w:color="auto" w:fill="auto"/>
                </w:tcPr>
                <w:p w14:paraId="4A40DC16"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0,20</w:t>
                  </w:r>
                </w:p>
              </w:tc>
              <w:tc>
                <w:tcPr>
                  <w:tcW w:w="735" w:type="dxa"/>
                  <w:shd w:val="clear" w:color="auto" w:fill="auto"/>
                </w:tcPr>
                <w:p w14:paraId="35482158"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0,20</w:t>
                  </w:r>
                </w:p>
              </w:tc>
              <w:tc>
                <w:tcPr>
                  <w:tcW w:w="740" w:type="dxa"/>
                  <w:shd w:val="clear" w:color="auto" w:fill="auto"/>
                </w:tcPr>
                <w:p w14:paraId="2B33EF48"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0,20</w:t>
                  </w:r>
                </w:p>
              </w:tc>
            </w:tr>
            <w:tr w:rsidR="00D77DDC" w:rsidRPr="00DF36E7" w14:paraId="372BC2B0" w14:textId="77777777" w:rsidTr="009E3290">
              <w:trPr>
                <w:trHeight w:val="298"/>
              </w:trPr>
              <w:tc>
                <w:tcPr>
                  <w:tcW w:w="804" w:type="dxa"/>
                  <w:shd w:val="clear" w:color="auto" w:fill="auto"/>
                </w:tcPr>
                <w:p w14:paraId="07C7D6BD"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2d</w:t>
                  </w:r>
                </w:p>
              </w:tc>
              <w:tc>
                <w:tcPr>
                  <w:tcW w:w="709" w:type="dxa"/>
                  <w:shd w:val="clear" w:color="auto" w:fill="auto"/>
                </w:tcPr>
                <w:p w14:paraId="1885B5FB"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1,22</w:t>
                  </w:r>
                </w:p>
              </w:tc>
              <w:tc>
                <w:tcPr>
                  <w:tcW w:w="692" w:type="dxa"/>
                  <w:shd w:val="clear" w:color="auto" w:fill="auto"/>
                </w:tcPr>
                <w:p w14:paraId="5CA313D2"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1,33</w:t>
                  </w:r>
                </w:p>
              </w:tc>
              <w:tc>
                <w:tcPr>
                  <w:tcW w:w="735" w:type="dxa"/>
                  <w:shd w:val="clear" w:color="auto" w:fill="auto"/>
                </w:tcPr>
                <w:p w14:paraId="773C5257"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1,33</w:t>
                  </w:r>
                </w:p>
              </w:tc>
              <w:tc>
                <w:tcPr>
                  <w:tcW w:w="735" w:type="dxa"/>
                  <w:shd w:val="clear" w:color="auto" w:fill="auto"/>
                </w:tcPr>
                <w:p w14:paraId="602FBD1A"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1,33</w:t>
                  </w:r>
                </w:p>
              </w:tc>
              <w:tc>
                <w:tcPr>
                  <w:tcW w:w="735" w:type="dxa"/>
                  <w:shd w:val="clear" w:color="auto" w:fill="auto"/>
                </w:tcPr>
                <w:p w14:paraId="2276850F"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1,33</w:t>
                  </w:r>
                </w:p>
              </w:tc>
              <w:tc>
                <w:tcPr>
                  <w:tcW w:w="735" w:type="dxa"/>
                  <w:shd w:val="clear" w:color="auto" w:fill="auto"/>
                </w:tcPr>
                <w:p w14:paraId="37DB5888"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1,33</w:t>
                  </w:r>
                </w:p>
              </w:tc>
              <w:tc>
                <w:tcPr>
                  <w:tcW w:w="735" w:type="dxa"/>
                  <w:shd w:val="clear" w:color="auto" w:fill="auto"/>
                </w:tcPr>
                <w:p w14:paraId="74E0293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1,33</w:t>
                  </w:r>
                </w:p>
              </w:tc>
              <w:tc>
                <w:tcPr>
                  <w:tcW w:w="735" w:type="dxa"/>
                  <w:shd w:val="clear" w:color="auto" w:fill="auto"/>
                </w:tcPr>
                <w:p w14:paraId="56999AE3"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1,33</w:t>
                  </w:r>
                </w:p>
              </w:tc>
              <w:tc>
                <w:tcPr>
                  <w:tcW w:w="735" w:type="dxa"/>
                  <w:shd w:val="clear" w:color="auto" w:fill="auto"/>
                </w:tcPr>
                <w:p w14:paraId="5DD7DEF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1,33</w:t>
                  </w:r>
                </w:p>
              </w:tc>
              <w:tc>
                <w:tcPr>
                  <w:tcW w:w="740" w:type="dxa"/>
                  <w:shd w:val="clear" w:color="auto" w:fill="auto"/>
                </w:tcPr>
                <w:p w14:paraId="3D9278A9"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1,33</w:t>
                  </w:r>
                </w:p>
              </w:tc>
            </w:tr>
            <w:tr w:rsidR="00D77DDC" w:rsidRPr="00DF36E7" w14:paraId="770A2DF9" w14:textId="77777777" w:rsidTr="009E3290">
              <w:trPr>
                <w:trHeight w:val="298"/>
              </w:trPr>
              <w:tc>
                <w:tcPr>
                  <w:tcW w:w="804" w:type="dxa"/>
                  <w:shd w:val="clear" w:color="auto" w:fill="auto"/>
                </w:tcPr>
                <w:p w14:paraId="24D8A4DE"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2e</w:t>
                  </w:r>
                </w:p>
              </w:tc>
              <w:tc>
                <w:tcPr>
                  <w:tcW w:w="709" w:type="dxa"/>
                  <w:shd w:val="clear" w:color="auto" w:fill="auto"/>
                </w:tcPr>
                <w:p w14:paraId="2639A4B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7,58</w:t>
                  </w:r>
                </w:p>
              </w:tc>
              <w:tc>
                <w:tcPr>
                  <w:tcW w:w="692" w:type="dxa"/>
                  <w:shd w:val="clear" w:color="auto" w:fill="auto"/>
                </w:tcPr>
                <w:p w14:paraId="0C704EE2"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8,23</w:t>
                  </w:r>
                </w:p>
              </w:tc>
              <w:tc>
                <w:tcPr>
                  <w:tcW w:w="735" w:type="dxa"/>
                  <w:shd w:val="clear" w:color="auto" w:fill="auto"/>
                </w:tcPr>
                <w:p w14:paraId="4B8EDE23"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8,23</w:t>
                  </w:r>
                </w:p>
              </w:tc>
              <w:tc>
                <w:tcPr>
                  <w:tcW w:w="735" w:type="dxa"/>
                  <w:shd w:val="clear" w:color="auto" w:fill="auto"/>
                </w:tcPr>
                <w:p w14:paraId="42ECBABC"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8,23</w:t>
                  </w:r>
                </w:p>
              </w:tc>
              <w:tc>
                <w:tcPr>
                  <w:tcW w:w="735" w:type="dxa"/>
                  <w:shd w:val="clear" w:color="auto" w:fill="auto"/>
                </w:tcPr>
                <w:p w14:paraId="0EC485DB"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8,23</w:t>
                  </w:r>
                </w:p>
              </w:tc>
              <w:tc>
                <w:tcPr>
                  <w:tcW w:w="735" w:type="dxa"/>
                  <w:shd w:val="clear" w:color="auto" w:fill="auto"/>
                </w:tcPr>
                <w:p w14:paraId="244FE7F2"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8,23</w:t>
                  </w:r>
                </w:p>
              </w:tc>
              <w:tc>
                <w:tcPr>
                  <w:tcW w:w="735" w:type="dxa"/>
                  <w:shd w:val="clear" w:color="auto" w:fill="auto"/>
                </w:tcPr>
                <w:p w14:paraId="2881EA09"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8,23</w:t>
                  </w:r>
                </w:p>
              </w:tc>
              <w:tc>
                <w:tcPr>
                  <w:tcW w:w="735" w:type="dxa"/>
                  <w:shd w:val="clear" w:color="auto" w:fill="auto"/>
                </w:tcPr>
                <w:p w14:paraId="1AFC1AD0"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8,23</w:t>
                  </w:r>
                </w:p>
              </w:tc>
              <w:tc>
                <w:tcPr>
                  <w:tcW w:w="735" w:type="dxa"/>
                  <w:shd w:val="clear" w:color="auto" w:fill="auto"/>
                </w:tcPr>
                <w:p w14:paraId="549D523C"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8,23</w:t>
                  </w:r>
                </w:p>
              </w:tc>
              <w:tc>
                <w:tcPr>
                  <w:tcW w:w="740" w:type="dxa"/>
                  <w:shd w:val="clear" w:color="auto" w:fill="auto"/>
                </w:tcPr>
                <w:p w14:paraId="3268BC3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8,23</w:t>
                  </w:r>
                </w:p>
              </w:tc>
            </w:tr>
            <w:tr w:rsidR="00D77DDC" w:rsidRPr="00DF36E7" w14:paraId="0DA11A38" w14:textId="77777777" w:rsidTr="009E3290">
              <w:trPr>
                <w:trHeight w:val="298"/>
              </w:trPr>
              <w:tc>
                <w:tcPr>
                  <w:tcW w:w="804" w:type="dxa"/>
                  <w:shd w:val="clear" w:color="auto" w:fill="auto"/>
                </w:tcPr>
                <w:p w14:paraId="5C92A40A"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2f</w:t>
                  </w:r>
                </w:p>
              </w:tc>
              <w:tc>
                <w:tcPr>
                  <w:tcW w:w="709" w:type="dxa"/>
                  <w:shd w:val="clear" w:color="auto" w:fill="auto"/>
                </w:tcPr>
                <w:p w14:paraId="00ABF3C5"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0,38</w:t>
                  </w:r>
                </w:p>
              </w:tc>
              <w:tc>
                <w:tcPr>
                  <w:tcW w:w="692" w:type="dxa"/>
                  <w:shd w:val="clear" w:color="auto" w:fill="auto"/>
                </w:tcPr>
                <w:p w14:paraId="5FB381C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0,42</w:t>
                  </w:r>
                </w:p>
              </w:tc>
              <w:tc>
                <w:tcPr>
                  <w:tcW w:w="735" w:type="dxa"/>
                  <w:shd w:val="clear" w:color="auto" w:fill="auto"/>
                </w:tcPr>
                <w:p w14:paraId="048614B3"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0,42</w:t>
                  </w:r>
                </w:p>
              </w:tc>
              <w:tc>
                <w:tcPr>
                  <w:tcW w:w="735" w:type="dxa"/>
                  <w:shd w:val="clear" w:color="auto" w:fill="auto"/>
                </w:tcPr>
                <w:p w14:paraId="26D4C376"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0,42</w:t>
                  </w:r>
                </w:p>
              </w:tc>
              <w:tc>
                <w:tcPr>
                  <w:tcW w:w="735" w:type="dxa"/>
                  <w:shd w:val="clear" w:color="auto" w:fill="auto"/>
                </w:tcPr>
                <w:p w14:paraId="4B5B54B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0,42</w:t>
                  </w:r>
                </w:p>
              </w:tc>
              <w:tc>
                <w:tcPr>
                  <w:tcW w:w="735" w:type="dxa"/>
                  <w:shd w:val="clear" w:color="auto" w:fill="auto"/>
                </w:tcPr>
                <w:p w14:paraId="09CCE77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0,42</w:t>
                  </w:r>
                </w:p>
              </w:tc>
              <w:tc>
                <w:tcPr>
                  <w:tcW w:w="735" w:type="dxa"/>
                  <w:shd w:val="clear" w:color="auto" w:fill="auto"/>
                </w:tcPr>
                <w:p w14:paraId="14D78510"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0,42</w:t>
                  </w:r>
                </w:p>
              </w:tc>
              <w:tc>
                <w:tcPr>
                  <w:tcW w:w="735" w:type="dxa"/>
                  <w:shd w:val="clear" w:color="auto" w:fill="auto"/>
                </w:tcPr>
                <w:p w14:paraId="2B187455"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0,42</w:t>
                  </w:r>
                </w:p>
              </w:tc>
              <w:tc>
                <w:tcPr>
                  <w:tcW w:w="735" w:type="dxa"/>
                  <w:shd w:val="clear" w:color="auto" w:fill="auto"/>
                </w:tcPr>
                <w:p w14:paraId="64339939"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0,42</w:t>
                  </w:r>
                </w:p>
              </w:tc>
              <w:tc>
                <w:tcPr>
                  <w:tcW w:w="740" w:type="dxa"/>
                  <w:shd w:val="clear" w:color="auto" w:fill="auto"/>
                </w:tcPr>
                <w:p w14:paraId="2A8A1053"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0,42</w:t>
                  </w:r>
                </w:p>
              </w:tc>
            </w:tr>
            <w:tr w:rsidR="00D77DDC" w:rsidRPr="00DF36E7" w14:paraId="7DF82CEE" w14:textId="77777777" w:rsidTr="009E3290">
              <w:trPr>
                <w:trHeight w:val="298"/>
              </w:trPr>
              <w:tc>
                <w:tcPr>
                  <w:tcW w:w="804" w:type="dxa"/>
                  <w:shd w:val="clear" w:color="auto" w:fill="auto"/>
                </w:tcPr>
                <w:p w14:paraId="7877968E"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3a</w:t>
                  </w:r>
                </w:p>
              </w:tc>
              <w:tc>
                <w:tcPr>
                  <w:tcW w:w="709" w:type="dxa"/>
                  <w:shd w:val="clear" w:color="auto" w:fill="auto"/>
                </w:tcPr>
                <w:p w14:paraId="1ED7B8FA"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10,00</w:t>
                  </w:r>
                </w:p>
              </w:tc>
              <w:tc>
                <w:tcPr>
                  <w:tcW w:w="692" w:type="dxa"/>
                  <w:shd w:val="clear" w:color="auto" w:fill="auto"/>
                </w:tcPr>
                <w:p w14:paraId="54E01E2B"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34F23F2C"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4C6E55DF"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3FE13284"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3D5BB803"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02AF1E90"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13343B21" w14:textId="77777777" w:rsidR="00D77DDC" w:rsidRPr="00DF36E7" w:rsidRDefault="00D77DDC" w:rsidP="00D77DDC">
                  <w:pPr>
                    <w:spacing w:after="120" w:line="240" w:lineRule="auto"/>
                    <w:jc w:val="right"/>
                    <w:rPr>
                      <w:rFonts w:ascii="Times New Roman" w:hAnsi="Times New Roman"/>
                      <w:sz w:val="18"/>
                      <w:szCs w:val="18"/>
                    </w:rPr>
                  </w:pPr>
                </w:p>
              </w:tc>
              <w:tc>
                <w:tcPr>
                  <w:tcW w:w="735" w:type="dxa"/>
                  <w:shd w:val="clear" w:color="auto" w:fill="auto"/>
                </w:tcPr>
                <w:p w14:paraId="55CD1909" w14:textId="77777777" w:rsidR="00D77DDC" w:rsidRPr="00DF36E7" w:rsidRDefault="00D77DDC" w:rsidP="00D77DDC">
                  <w:pPr>
                    <w:spacing w:after="120" w:line="240" w:lineRule="auto"/>
                    <w:jc w:val="right"/>
                    <w:rPr>
                      <w:rFonts w:ascii="Times New Roman" w:hAnsi="Times New Roman"/>
                      <w:sz w:val="18"/>
                      <w:szCs w:val="18"/>
                    </w:rPr>
                  </w:pPr>
                </w:p>
              </w:tc>
              <w:tc>
                <w:tcPr>
                  <w:tcW w:w="740" w:type="dxa"/>
                  <w:shd w:val="clear" w:color="auto" w:fill="auto"/>
                </w:tcPr>
                <w:p w14:paraId="38465A04" w14:textId="77777777" w:rsidR="00D77DDC" w:rsidRPr="00DF36E7" w:rsidRDefault="00D77DDC" w:rsidP="00D77DDC">
                  <w:pPr>
                    <w:spacing w:after="120" w:line="240" w:lineRule="auto"/>
                    <w:jc w:val="right"/>
                    <w:rPr>
                      <w:rFonts w:ascii="Times New Roman" w:hAnsi="Times New Roman"/>
                      <w:sz w:val="18"/>
                      <w:szCs w:val="18"/>
                    </w:rPr>
                  </w:pPr>
                </w:p>
              </w:tc>
            </w:tr>
            <w:tr w:rsidR="00D77DDC" w:rsidRPr="00DF36E7" w14:paraId="13D98EFC" w14:textId="77777777" w:rsidTr="009E3290">
              <w:trPr>
                <w:trHeight w:val="298"/>
              </w:trPr>
              <w:tc>
                <w:tcPr>
                  <w:tcW w:w="804" w:type="dxa"/>
                  <w:shd w:val="clear" w:color="auto" w:fill="auto"/>
                </w:tcPr>
                <w:p w14:paraId="34E0B2BA" w14:textId="77777777" w:rsidR="00D77DDC" w:rsidRPr="00DF36E7" w:rsidRDefault="00D77DDC" w:rsidP="00D77DDC">
                  <w:pPr>
                    <w:spacing w:after="120" w:line="240" w:lineRule="auto"/>
                    <w:jc w:val="both"/>
                    <w:rPr>
                      <w:rFonts w:ascii="Times New Roman" w:hAnsi="Times New Roman"/>
                      <w:sz w:val="18"/>
                      <w:szCs w:val="18"/>
                    </w:rPr>
                  </w:pPr>
                  <w:r w:rsidRPr="00DF36E7">
                    <w:rPr>
                      <w:rFonts w:ascii="Times New Roman" w:hAnsi="Times New Roman"/>
                      <w:sz w:val="18"/>
                      <w:szCs w:val="18"/>
                    </w:rPr>
                    <w:t>3b</w:t>
                  </w:r>
                </w:p>
              </w:tc>
              <w:tc>
                <w:tcPr>
                  <w:tcW w:w="709" w:type="dxa"/>
                  <w:tcBorders>
                    <w:bottom w:val="single" w:sz="4" w:space="0" w:color="auto"/>
                  </w:tcBorders>
                  <w:shd w:val="clear" w:color="auto" w:fill="auto"/>
                </w:tcPr>
                <w:p w14:paraId="2B35649C"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0,17</w:t>
                  </w:r>
                </w:p>
              </w:tc>
              <w:tc>
                <w:tcPr>
                  <w:tcW w:w="692" w:type="dxa"/>
                  <w:tcBorders>
                    <w:bottom w:val="single" w:sz="4" w:space="0" w:color="auto"/>
                  </w:tcBorders>
                  <w:shd w:val="clear" w:color="auto" w:fill="auto"/>
                </w:tcPr>
                <w:p w14:paraId="3A6182BF"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0,18</w:t>
                  </w:r>
                </w:p>
              </w:tc>
              <w:tc>
                <w:tcPr>
                  <w:tcW w:w="735" w:type="dxa"/>
                  <w:tcBorders>
                    <w:bottom w:val="single" w:sz="4" w:space="0" w:color="auto"/>
                  </w:tcBorders>
                  <w:shd w:val="clear" w:color="auto" w:fill="auto"/>
                </w:tcPr>
                <w:p w14:paraId="49E1BD91"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0,18</w:t>
                  </w:r>
                </w:p>
              </w:tc>
              <w:tc>
                <w:tcPr>
                  <w:tcW w:w="735" w:type="dxa"/>
                  <w:tcBorders>
                    <w:bottom w:val="single" w:sz="4" w:space="0" w:color="auto"/>
                  </w:tcBorders>
                  <w:shd w:val="clear" w:color="auto" w:fill="auto"/>
                </w:tcPr>
                <w:p w14:paraId="743237E4"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0,18</w:t>
                  </w:r>
                </w:p>
              </w:tc>
              <w:tc>
                <w:tcPr>
                  <w:tcW w:w="735" w:type="dxa"/>
                  <w:tcBorders>
                    <w:bottom w:val="single" w:sz="4" w:space="0" w:color="auto"/>
                  </w:tcBorders>
                  <w:shd w:val="clear" w:color="auto" w:fill="auto"/>
                </w:tcPr>
                <w:p w14:paraId="45972C53"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0,18</w:t>
                  </w:r>
                </w:p>
              </w:tc>
              <w:tc>
                <w:tcPr>
                  <w:tcW w:w="735" w:type="dxa"/>
                  <w:tcBorders>
                    <w:bottom w:val="single" w:sz="4" w:space="0" w:color="auto"/>
                  </w:tcBorders>
                  <w:shd w:val="clear" w:color="auto" w:fill="auto"/>
                </w:tcPr>
                <w:p w14:paraId="538C47CA"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0,18</w:t>
                  </w:r>
                </w:p>
              </w:tc>
              <w:tc>
                <w:tcPr>
                  <w:tcW w:w="735" w:type="dxa"/>
                  <w:tcBorders>
                    <w:bottom w:val="single" w:sz="4" w:space="0" w:color="auto"/>
                  </w:tcBorders>
                  <w:shd w:val="clear" w:color="auto" w:fill="auto"/>
                </w:tcPr>
                <w:p w14:paraId="47AAEFD7"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0,18</w:t>
                  </w:r>
                </w:p>
              </w:tc>
              <w:tc>
                <w:tcPr>
                  <w:tcW w:w="735" w:type="dxa"/>
                  <w:tcBorders>
                    <w:bottom w:val="single" w:sz="4" w:space="0" w:color="auto"/>
                  </w:tcBorders>
                  <w:shd w:val="clear" w:color="auto" w:fill="auto"/>
                </w:tcPr>
                <w:p w14:paraId="03BFF4AF"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0,18</w:t>
                  </w:r>
                </w:p>
              </w:tc>
              <w:tc>
                <w:tcPr>
                  <w:tcW w:w="735" w:type="dxa"/>
                  <w:tcBorders>
                    <w:bottom w:val="single" w:sz="4" w:space="0" w:color="auto"/>
                  </w:tcBorders>
                  <w:shd w:val="clear" w:color="auto" w:fill="auto"/>
                </w:tcPr>
                <w:p w14:paraId="761A8E6D"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0,18</w:t>
                  </w:r>
                </w:p>
              </w:tc>
              <w:tc>
                <w:tcPr>
                  <w:tcW w:w="740" w:type="dxa"/>
                  <w:tcBorders>
                    <w:bottom w:val="single" w:sz="4" w:space="0" w:color="auto"/>
                  </w:tcBorders>
                  <w:shd w:val="clear" w:color="auto" w:fill="auto"/>
                </w:tcPr>
                <w:p w14:paraId="73D6D5EB" w14:textId="77777777" w:rsidR="00D77DDC" w:rsidRPr="00DF36E7" w:rsidRDefault="00D77DDC" w:rsidP="00D77DDC">
                  <w:pPr>
                    <w:spacing w:after="120" w:line="240" w:lineRule="auto"/>
                    <w:jc w:val="right"/>
                    <w:rPr>
                      <w:rFonts w:ascii="Times New Roman" w:hAnsi="Times New Roman"/>
                      <w:sz w:val="18"/>
                      <w:szCs w:val="18"/>
                    </w:rPr>
                  </w:pPr>
                  <w:r w:rsidRPr="00DF36E7">
                    <w:rPr>
                      <w:rFonts w:ascii="Times New Roman" w:hAnsi="Times New Roman"/>
                      <w:sz w:val="18"/>
                      <w:szCs w:val="18"/>
                    </w:rPr>
                    <w:t>0,18</w:t>
                  </w:r>
                </w:p>
              </w:tc>
            </w:tr>
            <w:tr w:rsidR="00D77DDC" w:rsidRPr="00DF36E7" w14:paraId="0364BC8D" w14:textId="77777777" w:rsidTr="009E3290">
              <w:trPr>
                <w:trHeight w:val="298"/>
              </w:trPr>
              <w:tc>
                <w:tcPr>
                  <w:tcW w:w="804" w:type="dxa"/>
                  <w:shd w:val="clear" w:color="auto" w:fill="auto"/>
                </w:tcPr>
                <w:p w14:paraId="1C4F21B5" w14:textId="77777777" w:rsidR="00D77DDC" w:rsidRPr="00DF36E7" w:rsidRDefault="00D77DDC" w:rsidP="00D77DDC">
                  <w:pPr>
                    <w:spacing w:after="120" w:line="240" w:lineRule="auto"/>
                    <w:jc w:val="both"/>
                    <w:rPr>
                      <w:rFonts w:ascii="Times New Roman" w:hAnsi="Times New Roman"/>
                      <w:b/>
                      <w:bCs/>
                      <w:sz w:val="18"/>
                      <w:szCs w:val="18"/>
                    </w:rPr>
                  </w:pPr>
                  <w:r w:rsidRPr="00DF36E7">
                    <w:rPr>
                      <w:rFonts w:ascii="Times New Roman" w:hAnsi="Times New Roman"/>
                      <w:b/>
                      <w:bCs/>
                      <w:sz w:val="18"/>
                      <w:szCs w:val="18"/>
                    </w:rPr>
                    <w:t>razem</w:t>
                  </w:r>
                </w:p>
              </w:tc>
              <w:tc>
                <w:tcPr>
                  <w:tcW w:w="709" w:type="dxa"/>
                  <w:tcBorders>
                    <w:top w:val="single" w:sz="4" w:space="0" w:color="auto"/>
                    <w:left w:val="nil"/>
                    <w:bottom w:val="single" w:sz="4" w:space="0" w:color="auto"/>
                    <w:right w:val="single" w:sz="4" w:space="0" w:color="auto"/>
                  </w:tcBorders>
                  <w:shd w:val="clear" w:color="auto" w:fill="auto"/>
                  <w:vAlign w:val="bottom"/>
                </w:tcPr>
                <w:p w14:paraId="22CCCD29"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44,05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25E75E69"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12,86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381DA4AF"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12,86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64438C70"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12,86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0E6F8DBE"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12,86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689D5876"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12,86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775787AC"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12,86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73FCC565"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12,86</w:t>
                  </w: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432DB3E5"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12,86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4B5B29F0" w14:textId="77777777" w:rsidR="00D77DDC" w:rsidRPr="00DF36E7" w:rsidRDefault="00D77DDC" w:rsidP="00D77DDC">
                  <w:pPr>
                    <w:spacing w:after="120" w:line="240" w:lineRule="auto"/>
                    <w:jc w:val="right"/>
                    <w:rPr>
                      <w:rFonts w:ascii="Times New Roman" w:hAnsi="Times New Roman"/>
                      <w:b/>
                      <w:bCs/>
                      <w:sz w:val="18"/>
                      <w:szCs w:val="18"/>
                    </w:rPr>
                  </w:pPr>
                  <w:r w:rsidRPr="00DF36E7">
                    <w:rPr>
                      <w:rFonts w:ascii="Times New Roman" w:hAnsi="Times New Roman"/>
                      <w:b/>
                      <w:bCs/>
                      <w:sz w:val="18"/>
                      <w:szCs w:val="18"/>
                    </w:rPr>
                    <w:t>12,86</w:t>
                  </w:r>
                </w:p>
              </w:tc>
            </w:tr>
          </w:tbl>
          <w:p w14:paraId="7FD6D1E3" w14:textId="77777777" w:rsidR="00D77DDC" w:rsidRDefault="00D77DDC" w:rsidP="00D77DDC">
            <w:pPr>
              <w:spacing w:line="240" w:lineRule="auto"/>
              <w:jc w:val="both"/>
              <w:rPr>
                <w:rFonts w:ascii="Times New Roman" w:hAnsi="Times New Roman"/>
                <w:sz w:val="21"/>
                <w:szCs w:val="21"/>
              </w:rPr>
            </w:pPr>
          </w:p>
          <w:p w14:paraId="46719FDC" w14:textId="7E04239A" w:rsidR="00D77DDC" w:rsidRPr="00DF36E7" w:rsidRDefault="00D77DDC" w:rsidP="00D77DDC">
            <w:pPr>
              <w:spacing w:line="240" w:lineRule="auto"/>
              <w:jc w:val="both"/>
              <w:rPr>
                <w:rFonts w:ascii="Times New Roman" w:hAnsi="Times New Roman"/>
                <w:sz w:val="21"/>
                <w:szCs w:val="21"/>
              </w:rPr>
            </w:pPr>
            <w:r w:rsidRPr="00DF36E7">
              <w:rPr>
                <w:rFonts w:ascii="Times New Roman" w:hAnsi="Times New Roman"/>
                <w:sz w:val="21"/>
                <w:szCs w:val="21"/>
              </w:rPr>
              <w:t>Przyjmuje się, że:</w:t>
            </w:r>
          </w:p>
          <w:p w14:paraId="100E8361" w14:textId="77777777" w:rsidR="00D77DDC" w:rsidRPr="00DF36E7" w:rsidRDefault="00D77DDC" w:rsidP="00D77DDC">
            <w:pPr>
              <w:numPr>
                <w:ilvl w:val="0"/>
                <w:numId w:val="38"/>
              </w:numPr>
              <w:spacing w:line="240" w:lineRule="auto"/>
              <w:ind w:left="357" w:hanging="357"/>
              <w:jc w:val="both"/>
              <w:rPr>
                <w:rFonts w:ascii="Times New Roman" w:hAnsi="Times New Roman"/>
                <w:sz w:val="21"/>
                <w:szCs w:val="21"/>
              </w:rPr>
            </w:pPr>
            <w:r w:rsidRPr="00DF36E7">
              <w:rPr>
                <w:rFonts w:ascii="Times New Roman" w:hAnsi="Times New Roman"/>
                <w:sz w:val="21"/>
                <w:szCs w:val="21"/>
              </w:rPr>
              <w:t xml:space="preserve">jednorazowy koszt utworzenia stanowiska - ok. 30 000 zł, </w:t>
            </w:r>
          </w:p>
          <w:p w14:paraId="17D2EC85" w14:textId="77777777" w:rsidR="00D77DDC" w:rsidRPr="00DF36E7" w:rsidRDefault="00D77DDC" w:rsidP="00D77DDC">
            <w:pPr>
              <w:numPr>
                <w:ilvl w:val="0"/>
                <w:numId w:val="38"/>
              </w:numPr>
              <w:spacing w:line="240" w:lineRule="auto"/>
              <w:ind w:left="357" w:hanging="357"/>
              <w:jc w:val="both"/>
              <w:rPr>
                <w:rFonts w:ascii="Times New Roman" w:hAnsi="Times New Roman"/>
                <w:sz w:val="21"/>
                <w:szCs w:val="21"/>
              </w:rPr>
            </w:pPr>
            <w:r w:rsidRPr="00DF36E7">
              <w:rPr>
                <w:rFonts w:ascii="Times New Roman" w:hAnsi="Times New Roman"/>
                <w:sz w:val="21"/>
                <w:szCs w:val="21"/>
              </w:rPr>
              <w:t xml:space="preserve">średnia wysokość wynagrodzenia urzędnika - ok. 4 700 zł, </w:t>
            </w:r>
          </w:p>
          <w:p w14:paraId="11C85A59" w14:textId="7777777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 xml:space="preserve">zatem  minimalny koszt utworzenia jednego punktu sądowego z jednym pracownikiem - poza siedzibą sądu - może kształtować się na poziomie ok.  86 400 zł w pierwszym roku powstania takiego punktu sądowego (4700 zł x 12 </w:t>
            </w:r>
            <w:proofErr w:type="spellStart"/>
            <w:r w:rsidRPr="00DF36E7">
              <w:rPr>
                <w:rFonts w:ascii="Times New Roman" w:hAnsi="Times New Roman"/>
                <w:sz w:val="21"/>
                <w:szCs w:val="21"/>
              </w:rPr>
              <w:t>mcy</w:t>
            </w:r>
            <w:proofErr w:type="spellEnd"/>
            <w:r w:rsidRPr="00DF36E7">
              <w:rPr>
                <w:rFonts w:ascii="Times New Roman" w:hAnsi="Times New Roman"/>
                <w:sz w:val="21"/>
                <w:szCs w:val="21"/>
              </w:rPr>
              <w:t xml:space="preserve"> + 30 000 zł).</w:t>
            </w:r>
          </w:p>
          <w:p w14:paraId="4E3ECC5E" w14:textId="7777777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W sytuacji utworzenia 314 punktów sądowych 2023 r., koszty z uwzględnieniem zatrudnienia jednego pracownika w punkcie, mogłyby się przedstawiać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2009"/>
              <w:gridCol w:w="2586"/>
              <w:gridCol w:w="1484"/>
            </w:tblGrid>
            <w:tr w:rsidR="00D77DDC" w:rsidRPr="00DF36E7" w14:paraId="155879D7" w14:textId="77777777" w:rsidTr="009E3290">
              <w:trPr>
                <w:trHeight w:val="11"/>
                <w:jc w:val="center"/>
              </w:trPr>
              <w:tc>
                <w:tcPr>
                  <w:tcW w:w="2329" w:type="dxa"/>
                  <w:shd w:val="clear" w:color="auto" w:fill="F2F2F2"/>
                </w:tcPr>
                <w:p w14:paraId="5A33094A" w14:textId="77777777" w:rsidR="00D77DDC" w:rsidRPr="00DF36E7" w:rsidRDefault="00D77DDC" w:rsidP="00D77DDC">
                  <w:pPr>
                    <w:spacing w:after="120" w:line="240" w:lineRule="auto"/>
                    <w:rPr>
                      <w:rFonts w:ascii="Times New Roman" w:hAnsi="Times New Roman"/>
                      <w:sz w:val="21"/>
                      <w:szCs w:val="21"/>
                    </w:rPr>
                  </w:pPr>
                </w:p>
              </w:tc>
              <w:tc>
                <w:tcPr>
                  <w:tcW w:w="2009" w:type="dxa"/>
                  <w:shd w:val="clear" w:color="auto" w:fill="F2F2F2"/>
                </w:tcPr>
                <w:p w14:paraId="72F83F3C" w14:textId="77777777" w:rsidR="00D77DDC" w:rsidRPr="00DF36E7" w:rsidRDefault="00D77DDC" w:rsidP="00D77DDC">
                  <w:pPr>
                    <w:spacing w:after="120" w:line="240" w:lineRule="auto"/>
                    <w:jc w:val="center"/>
                    <w:rPr>
                      <w:rFonts w:ascii="Times New Roman" w:hAnsi="Times New Roman"/>
                      <w:sz w:val="21"/>
                      <w:szCs w:val="21"/>
                    </w:rPr>
                  </w:pPr>
                </w:p>
              </w:tc>
              <w:tc>
                <w:tcPr>
                  <w:tcW w:w="2586" w:type="dxa"/>
                  <w:shd w:val="clear" w:color="auto" w:fill="F2F2F2"/>
                </w:tcPr>
                <w:p w14:paraId="389EDB75" w14:textId="77777777" w:rsidR="00D77DDC" w:rsidRPr="00DF36E7" w:rsidRDefault="00D77DDC" w:rsidP="00D77DDC">
                  <w:pPr>
                    <w:spacing w:after="120" w:line="240" w:lineRule="auto"/>
                    <w:jc w:val="center"/>
                    <w:rPr>
                      <w:rFonts w:ascii="Times New Roman" w:hAnsi="Times New Roman"/>
                      <w:sz w:val="21"/>
                      <w:szCs w:val="21"/>
                    </w:rPr>
                  </w:pPr>
                  <w:r w:rsidRPr="00DF36E7">
                    <w:rPr>
                      <w:rFonts w:ascii="Times New Roman" w:hAnsi="Times New Roman"/>
                      <w:sz w:val="21"/>
                      <w:szCs w:val="21"/>
                    </w:rPr>
                    <w:t>2023</w:t>
                  </w:r>
                </w:p>
              </w:tc>
              <w:tc>
                <w:tcPr>
                  <w:tcW w:w="1484" w:type="dxa"/>
                  <w:shd w:val="clear" w:color="auto" w:fill="F2F2F2"/>
                </w:tcPr>
                <w:p w14:paraId="4155D851" w14:textId="77777777" w:rsidR="00D77DDC" w:rsidRPr="00DF36E7" w:rsidRDefault="00D77DDC" w:rsidP="00D77DDC">
                  <w:pPr>
                    <w:spacing w:after="120" w:line="240" w:lineRule="auto"/>
                    <w:jc w:val="center"/>
                    <w:rPr>
                      <w:rFonts w:ascii="Times New Roman" w:hAnsi="Times New Roman"/>
                      <w:sz w:val="21"/>
                      <w:szCs w:val="21"/>
                    </w:rPr>
                  </w:pPr>
                  <w:r w:rsidRPr="00DF36E7">
                    <w:rPr>
                      <w:rFonts w:ascii="Times New Roman" w:hAnsi="Times New Roman"/>
                      <w:sz w:val="21"/>
                      <w:szCs w:val="21"/>
                    </w:rPr>
                    <w:t xml:space="preserve">2024, </w:t>
                  </w:r>
                  <w:proofErr w:type="spellStart"/>
                  <w:r w:rsidRPr="00DF36E7">
                    <w:rPr>
                      <w:rFonts w:ascii="Times New Roman" w:hAnsi="Times New Roman"/>
                      <w:sz w:val="21"/>
                      <w:szCs w:val="21"/>
                    </w:rPr>
                    <w:t>etc</w:t>
                  </w:r>
                  <w:proofErr w:type="spellEnd"/>
                </w:p>
              </w:tc>
            </w:tr>
            <w:tr w:rsidR="00D77DDC" w:rsidRPr="00DF36E7" w14:paraId="05E56F7B" w14:textId="77777777" w:rsidTr="009E3290">
              <w:trPr>
                <w:trHeight w:val="29"/>
                <w:jc w:val="center"/>
              </w:trPr>
              <w:tc>
                <w:tcPr>
                  <w:tcW w:w="2329" w:type="dxa"/>
                  <w:vMerge w:val="restart"/>
                  <w:shd w:val="clear" w:color="auto" w:fill="auto"/>
                  <w:vAlign w:val="center"/>
                </w:tcPr>
                <w:p w14:paraId="7E46DB7C"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Koszt utworzenia punktu sądowego w powiecie</w:t>
                  </w:r>
                </w:p>
              </w:tc>
              <w:tc>
                <w:tcPr>
                  <w:tcW w:w="2009" w:type="dxa"/>
                  <w:shd w:val="clear" w:color="auto" w:fill="auto"/>
                  <w:vAlign w:val="center"/>
                </w:tcPr>
                <w:p w14:paraId="7F5F0E97"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Utworzenie stanowiska</w:t>
                  </w:r>
                </w:p>
              </w:tc>
              <w:tc>
                <w:tcPr>
                  <w:tcW w:w="2586" w:type="dxa"/>
                  <w:shd w:val="clear" w:color="auto" w:fill="auto"/>
                  <w:vAlign w:val="center"/>
                </w:tcPr>
                <w:p w14:paraId="7CBFC272" w14:textId="77777777" w:rsidR="00D77DDC" w:rsidRPr="00DF36E7" w:rsidRDefault="00D77DDC" w:rsidP="00D77DDC">
                  <w:pPr>
                    <w:spacing w:line="240" w:lineRule="auto"/>
                    <w:jc w:val="center"/>
                    <w:rPr>
                      <w:rFonts w:ascii="Times New Roman" w:hAnsi="Times New Roman"/>
                      <w:b/>
                      <w:bCs/>
                      <w:sz w:val="21"/>
                      <w:szCs w:val="21"/>
                    </w:rPr>
                  </w:pPr>
                  <w:r w:rsidRPr="00DF36E7">
                    <w:rPr>
                      <w:rFonts w:ascii="Times New Roman" w:hAnsi="Times New Roman"/>
                      <w:b/>
                      <w:bCs/>
                      <w:sz w:val="21"/>
                      <w:szCs w:val="21"/>
                    </w:rPr>
                    <w:t>9 420 000</w:t>
                  </w:r>
                </w:p>
                <w:p w14:paraId="63937889"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0"/>
                      <w:szCs w:val="20"/>
                    </w:rPr>
                    <w:t>(30 000 x 314)</w:t>
                  </w:r>
                </w:p>
              </w:tc>
              <w:tc>
                <w:tcPr>
                  <w:tcW w:w="1484" w:type="dxa"/>
                  <w:shd w:val="clear" w:color="auto" w:fill="auto"/>
                  <w:vAlign w:val="center"/>
                </w:tcPr>
                <w:p w14:paraId="2B8419FB" w14:textId="77777777" w:rsidR="00D77DDC" w:rsidRPr="00DF36E7" w:rsidRDefault="00D77DDC" w:rsidP="00D77DDC">
                  <w:pPr>
                    <w:spacing w:line="240" w:lineRule="auto"/>
                    <w:jc w:val="center"/>
                    <w:rPr>
                      <w:rFonts w:ascii="Times New Roman" w:hAnsi="Times New Roman"/>
                      <w:sz w:val="21"/>
                      <w:szCs w:val="21"/>
                    </w:rPr>
                  </w:pPr>
                </w:p>
              </w:tc>
            </w:tr>
            <w:tr w:rsidR="00D77DDC" w:rsidRPr="00DF36E7" w14:paraId="6EA63F32" w14:textId="77777777" w:rsidTr="009E3290">
              <w:trPr>
                <w:trHeight w:val="29"/>
                <w:jc w:val="center"/>
              </w:trPr>
              <w:tc>
                <w:tcPr>
                  <w:tcW w:w="2329" w:type="dxa"/>
                  <w:vMerge/>
                  <w:shd w:val="clear" w:color="auto" w:fill="auto"/>
                </w:tcPr>
                <w:p w14:paraId="4DF26520" w14:textId="77777777" w:rsidR="00D77DDC" w:rsidRPr="00DF36E7" w:rsidRDefault="00D77DDC" w:rsidP="00D77DDC">
                  <w:pPr>
                    <w:spacing w:line="240" w:lineRule="auto"/>
                    <w:jc w:val="both"/>
                    <w:rPr>
                      <w:rFonts w:ascii="Times New Roman" w:hAnsi="Times New Roman"/>
                      <w:b/>
                      <w:bCs/>
                      <w:sz w:val="21"/>
                      <w:szCs w:val="21"/>
                    </w:rPr>
                  </w:pPr>
                </w:p>
              </w:tc>
              <w:tc>
                <w:tcPr>
                  <w:tcW w:w="2009" w:type="dxa"/>
                  <w:shd w:val="clear" w:color="auto" w:fill="auto"/>
                  <w:vAlign w:val="center"/>
                </w:tcPr>
                <w:p w14:paraId="671E533D"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Wynagrodzenie 1 pracownika punktu</w:t>
                  </w:r>
                </w:p>
              </w:tc>
              <w:tc>
                <w:tcPr>
                  <w:tcW w:w="2586" w:type="dxa"/>
                  <w:shd w:val="clear" w:color="auto" w:fill="auto"/>
                  <w:vAlign w:val="center"/>
                </w:tcPr>
                <w:p w14:paraId="116C4A77" w14:textId="77777777" w:rsidR="00D77DDC" w:rsidRPr="00DF36E7" w:rsidRDefault="00D77DDC" w:rsidP="00D77DDC">
                  <w:pPr>
                    <w:spacing w:line="240" w:lineRule="auto"/>
                    <w:jc w:val="center"/>
                    <w:rPr>
                      <w:rFonts w:ascii="Times New Roman" w:hAnsi="Times New Roman"/>
                      <w:b/>
                      <w:bCs/>
                      <w:sz w:val="20"/>
                      <w:szCs w:val="20"/>
                    </w:rPr>
                  </w:pPr>
                  <w:r w:rsidRPr="00DF36E7">
                    <w:rPr>
                      <w:rFonts w:ascii="Times New Roman" w:hAnsi="Times New Roman"/>
                      <w:b/>
                      <w:bCs/>
                      <w:sz w:val="20"/>
                      <w:szCs w:val="20"/>
                    </w:rPr>
                    <w:t>17 709 600</w:t>
                  </w:r>
                </w:p>
                <w:p w14:paraId="02718203"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0"/>
                      <w:szCs w:val="20"/>
                    </w:rPr>
                    <w:t xml:space="preserve">(4700 zł x 12 </w:t>
                  </w:r>
                  <w:proofErr w:type="spellStart"/>
                  <w:r w:rsidRPr="00DF36E7">
                    <w:rPr>
                      <w:rFonts w:ascii="Times New Roman" w:hAnsi="Times New Roman"/>
                      <w:sz w:val="20"/>
                      <w:szCs w:val="20"/>
                    </w:rPr>
                    <w:t>mcy</w:t>
                  </w:r>
                  <w:proofErr w:type="spellEnd"/>
                  <w:r w:rsidRPr="00DF36E7">
                    <w:rPr>
                      <w:rFonts w:ascii="Times New Roman" w:hAnsi="Times New Roman"/>
                      <w:sz w:val="20"/>
                      <w:szCs w:val="20"/>
                    </w:rPr>
                    <w:t xml:space="preserve"> x 314)</w:t>
                  </w:r>
                </w:p>
              </w:tc>
              <w:tc>
                <w:tcPr>
                  <w:tcW w:w="1484" w:type="dxa"/>
                  <w:shd w:val="clear" w:color="auto" w:fill="auto"/>
                  <w:vAlign w:val="center"/>
                </w:tcPr>
                <w:p w14:paraId="57956B34" w14:textId="77777777" w:rsidR="00D77DDC" w:rsidRPr="00DF36E7" w:rsidRDefault="00D77DDC" w:rsidP="00D77DDC">
                  <w:pPr>
                    <w:spacing w:line="240" w:lineRule="auto"/>
                    <w:jc w:val="center"/>
                    <w:rPr>
                      <w:rFonts w:ascii="Times New Roman" w:hAnsi="Times New Roman"/>
                      <w:b/>
                      <w:bCs/>
                      <w:sz w:val="21"/>
                      <w:szCs w:val="21"/>
                    </w:rPr>
                  </w:pPr>
                  <w:r w:rsidRPr="00DF36E7">
                    <w:rPr>
                      <w:rFonts w:ascii="Times New Roman" w:hAnsi="Times New Roman"/>
                      <w:b/>
                      <w:bCs/>
                      <w:sz w:val="21"/>
                      <w:szCs w:val="21"/>
                    </w:rPr>
                    <w:t>19 214 916</w:t>
                  </w:r>
                </w:p>
                <w:p w14:paraId="1A3E99FD" w14:textId="77777777" w:rsidR="00D77DDC" w:rsidRPr="00DF36E7" w:rsidRDefault="00D77DDC" w:rsidP="00D77DDC">
                  <w:pPr>
                    <w:spacing w:line="240" w:lineRule="auto"/>
                    <w:jc w:val="center"/>
                    <w:rPr>
                      <w:rFonts w:ascii="Times New Roman" w:hAnsi="Times New Roman"/>
                      <w:b/>
                      <w:bCs/>
                      <w:sz w:val="21"/>
                      <w:szCs w:val="21"/>
                    </w:rPr>
                  </w:pPr>
                  <w:r w:rsidRPr="00DF36E7">
                    <w:rPr>
                      <w:rFonts w:ascii="Times New Roman" w:hAnsi="Times New Roman"/>
                      <w:sz w:val="20"/>
                      <w:szCs w:val="20"/>
                    </w:rPr>
                    <w:t>(z DWR)</w:t>
                  </w:r>
                </w:p>
              </w:tc>
            </w:tr>
          </w:tbl>
          <w:p w14:paraId="196AEEFC" w14:textId="77777777" w:rsidR="00D77DDC" w:rsidRPr="00DF36E7" w:rsidRDefault="00D77DDC" w:rsidP="00D77DDC">
            <w:pPr>
              <w:spacing w:after="120" w:line="240" w:lineRule="auto"/>
              <w:jc w:val="center"/>
              <w:rPr>
                <w:rFonts w:ascii="Times New Roman" w:hAnsi="Times New Roman"/>
                <w:sz w:val="21"/>
                <w:szCs w:val="21"/>
              </w:rPr>
            </w:pPr>
            <w:r w:rsidRPr="00DF36E7">
              <w:rPr>
                <w:rFonts w:ascii="Times New Roman" w:hAnsi="Times New Roman"/>
                <w:sz w:val="21"/>
                <w:szCs w:val="21"/>
              </w:rPr>
              <w:t>lub</w:t>
            </w:r>
          </w:p>
          <w:p w14:paraId="365F0227" w14:textId="7CDAB6E6"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 xml:space="preserve">W sytuacji, gdy 10% wskazanych podmiotów corocznie będzie miało podpisaną umowę </w:t>
            </w:r>
            <w:r w:rsidRPr="00DF36E7">
              <w:rPr>
                <w:rFonts w:ascii="Times New Roman" w:hAnsi="Times New Roman"/>
                <w:sz w:val="21"/>
                <w:szCs w:val="21"/>
              </w:rPr>
              <w:br/>
              <w:t>w sprawie utworzenia punktu sądowego, wtedy:</w:t>
            </w:r>
          </w:p>
          <w:p w14:paraId="75E26C61" w14:textId="77777777" w:rsidR="00D77DDC" w:rsidRPr="00DF36E7" w:rsidRDefault="00D77DDC" w:rsidP="00D77DDC">
            <w:pPr>
              <w:spacing w:after="120" w:line="240" w:lineRule="auto"/>
              <w:jc w:val="both"/>
              <w:rPr>
                <w:rFonts w:ascii="Times New Roman" w:hAnsi="Times New Roman"/>
                <w:b/>
                <w:bCs/>
                <w:sz w:val="21"/>
                <w:szCs w:val="21"/>
              </w:rPr>
            </w:pPr>
            <w:r w:rsidRPr="00DF36E7">
              <w:rPr>
                <w:rFonts w:ascii="Times New Roman" w:hAnsi="Times New Roman"/>
                <w:b/>
                <w:bCs/>
                <w:sz w:val="21"/>
                <w:szCs w:val="21"/>
              </w:rPr>
              <w:t>Wariant (314 powiatów):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851"/>
              <w:gridCol w:w="851"/>
              <w:gridCol w:w="851"/>
              <w:gridCol w:w="714"/>
              <w:gridCol w:w="714"/>
              <w:gridCol w:w="714"/>
              <w:gridCol w:w="714"/>
              <w:gridCol w:w="714"/>
              <w:gridCol w:w="714"/>
              <w:gridCol w:w="714"/>
            </w:tblGrid>
            <w:tr w:rsidR="00D77DDC" w:rsidRPr="00DF36E7" w14:paraId="1068CB67" w14:textId="77777777" w:rsidTr="00BC6158">
              <w:trPr>
                <w:trHeight w:val="246"/>
              </w:trPr>
              <w:tc>
                <w:tcPr>
                  <w:tcW w:w="1004" w:type="dxa"/>
                  <w:shd w:val="clear" w:color="auto" w:fill="F2F2F2"/>
                </w:tcPr>
                <w:p w14:paraId="0A64B9C1" w14:textId="77777777" w:rsidR="00D77DDC" w:rsidRPr="00DF36E7" w:rsidRDefault="00D77DDC" w:rsidP="00D77DDC">
                  <w:pPr>
                    <w:spacing w:after="120" w:line="240" w:lineRule="auto"/>
                    <w:jc w:val="center"/>
                    <w:rPr>
                      <w:rFonts w:ascii="Times New Roman" w:hAnsi="Times New Roman"/>
                      <w:sz w:val="18"/>
                      <w:szCs w:val="18"/>
                    </w:rPr>
                  </w:pPr>
                  <w:proofErr w:type="spellStart"/>
                  <w:r w:rsidRPr="00DF36E7">
                    <w:rPr>
                      <w:rFonts w:ascii="Times New Roman" w:hAnsi="Times New Roman"/>
                      <w:sz w:val="18"/>
                      <w:szCs w:val="18"/>
                    </w:rPr>
                    <w:t>Lp</w:t>
                  </w:r>
                  <w:proofErr w:type="spellEnd"/>
                </w:p>
              </w:tc>
              <w:tc>
                <w:tcPr>
                  <w:tcW w:w="851" w:type="dxa"/>
                  <w:shd w:val="clear" w:color="auto" w:fill="F2F2F2"/>
                  <w:vAlign w:val="center"/>
                </w:tcPr>
                <w:p w14:paraId="5536E5F9"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1</w:t>
                  </w:r>
                </w:p>
              </w:tc>
              <w:tc>
                <w:tcPr>
                  <w:tcW w:w="851" w:type="dxa"/>
                  <w:shd w:val="clear" w:color="auto" w:fill="F2F2F2"/>
                  <w:vAlign w:val="center"/>
                </w:tcPr>
                <w:p w14:paraId="36215886"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2</w:t>
                  </w:r>
                </w:p>
              </w:tc>
              <w:tc>
                <w:tcPr>
                  <w:tcW w:w="851" w:type="dxa"/>
                  <w:shd w:val="clear" w:color="auto" w:fill="F2F2F2"/>
                  <w:vAlign w:val="center"/>
                </w:tcPr>
                <w:p w14:paraId="384DE911"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3</w:t>
                  </w:r>
                </w:p>
              </w:tc>
              <w:tc>
                <w:tcPr>
                  <w:tcW w:w="714" w:type="dxa"/>
                  <w:shd w:val="clear" w:color="auto" w:fill="F2F2F2"/>
                  <w:vAlign w:val="center"/>
                </w:tcPr>
                <w:p w14:paraId="1FF30998"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4</w:t>
                  </w:r>
                </w:p>
              </w:tc>
              <w:tc>
                <w:tcPr>
                  <w:tcW w:w="714" w:type="dxa"/>
                  <w:shd w:val="clear" w:color="auto" w:fill="F2F2F2"/>
                  <w:vAlign w:val="center"/>
                </w:tcPr>
                <w:p w14:paraId="49C3CC95"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5</w:t>
                  </w:r>
                </w:p>
              </w:tc>
              <w:tc>
                <w:tcPr>
                  <w:tcW w:w="714" w:type="dxa"/>
                  <w:shd w:val="clear" w:color="auto" w:fill="F2F2F2"/>
                  <w:vAlign w:val="center"/>
                </w:tcPr>
                <w:p w14:paraId="778C4B17"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6</w:t>
                  </w:r>
                </w:p>
              </w:tc>
              <w:tc>
                <w:tcPr>
                  <w:tcW w:w="714" w:type="dxa"/>
                  <w:shd w:val="clear" w:color="auto" w:fill="F2F2F2"/>
                  <w:vAlign w:val="center"/>
                </w:tcPr>
                <w:p w14:paraId="5C299ED3"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7</w:t>
                  </w:r>
                </w:p>
              </w:tc>
              <w:tc>
                <w:tcPr>
                  <w:tcW w:w="714" w:type="dxa"/>
                  <w:shd w:val="clear" w:color="auto" w:fill="F2F2F2"/>
                  <w:vAlign w:val="center"/>
                </w:tcPr>
                <w:p w14:paraId="43BEED07"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8</w:t>
                  </w:r>
                </w:p>
              </w:tc>
              <w:tc>
                <w:tcPr>
                  <w:tcW w:w="714" w:type="dxa"/>
                  <w:shd w:val="clear" w:color="auto" w:fill="F2F2F2"/>
                  <w:vAlign w:val="center"/>
                </w:tcPr>
                <w:p w14:paraId="0E98005C"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9</w:t>
                  </w:r>
                </w:p>
              </w:tc>
              <w:tc>
                <w:tcPr>
                  <w:tcW w:w="714" w:type="dxa"/>
                  <w:shd w:val="clear" w:color="auto" w:fill="F2F2F2"/>
                  <w:vAlign w:val="center"/>
                </w:tcPr>
                <w:p w14:paraId="78528297" w14:textId="77777777" w:rsidR="00D77DDC" w:rsidRPr="00DF36E7" w:rsidRDefault="00D77DDC" w:rsidP="00D77DDC">
                  <w:pPr>
                    <w:spacing w:after="120" w:line="240" w:lineRule="auto"/>
                    <w:jc w:val="center"/>
                    <w:rPr>
                      <w:rFonts w:ascii="Times New Roman" w:hAnsi="Times New Roman"/>
                      <w:sz w:val="18"/>
                      <w:szCs w:val="18"/>
                    </w:rPr>
                  </w:pPr>
                  <w:r w:rsidRPr="00DF36E7">
                    <w:rPr>
                      <w:rFonts w:ascii="Times New Roman" w:hAnsi="Times New Roman"/>
                      <w:sz w:val="18"/>
                      <w:szCs w:val="18"/>
                    </w:rPr>
                    <w:t>10</w:t>
                  </w:r>
                </w:p>
              </w:tc>
            </w:tr>
            <w:tr w:rsidR="00D77DDC" w:rsidRPr="00DF36E7" w14:paraId="58BC3487" w14:textId="77777777" w:rsidTr="00BC6158">
              <w:trPr>
                <w:trHeight w:val="246"/>
              </w:trPr>
              <w:tc>
                <w:tcPr>
                  <w:tcW w:w="1004" w:type="dxa"/>
                  <w:shd w:val="clear" w:color="auto" w:fill="F2F2F2"/>
                </w:tcPr>
                <w:p w14:paraId="1F4FDB4D"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Rok</w:t>
                  </w:r>
                </w:p>
              </w:tc>
              <w:tc>
                <w:tcPr>
                  <w:tcW w:w="851" w:type="dxa"/>
                  <w:shd w:val="clear" w:color="auto" w:fill="F2F2F2"/>
                  <w:vAlign w:val="center"/>
                </w:tcPr>
                <w:p w14:paraId="559CEB3E"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2023</w:t>
                  </w:r>
                </w:p>
              </w:tc>
              <w:tc>
                <w:tcPr>
                  <w:tcW w:w="851" w:type="dxa"/>
                  <w:shd w:val="clear" w:color="auto" w:fill="F2F2F2"/>
                  <w:vAlign w:val="center"/>
                </w:tcPr>
                <w:p w14:paraId="7FF9944B"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2024</w:t>
                  </w:r>
                </w:p>
              </w:tc>
              <w:tc>
                <w:tcPr>
                  <w:tcW w:w="851" w:type="dxa"/>
                  <w:shd w:val="clear" w:color="auto" w:fill="F2F2F2"/>
                  <w:vAlign w:val="center"/>
                </w:tcPr>
                <w:p w14:paraId="24BAFB3B"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2025</w:t>
                  </w:r>
                </w:p>
              </w:tc>
              <w:tc>
                <w:tcPr>
                  <w:tcW w:w="714" w:type="dxa"/>
                  <w:shd w:val="clear" w:color="auto" w:fill="F2F2F2"/>
                  <w:vAlign w:val="center"/>
                </w:tcPr>
                <w:p w14:paraId="3444D52F"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2026</w:t>
                  </w:r>
                </w:p>
              </w:tc>
              <w:tc>
                <w:tcPr>
                  <w:tcW w:w="714" w:type="dxa"/>
                  <w:shd w:val="clear" w:color="auto" w:fill="F2F2F2"/>
                  <w:vAlign w:val="center"/>
                </w:tcPr>
                <w:p w14:paraId="4FB3423E"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2027</w:t>
                  </w:r>
                </w:p>
              </w:tc>
              <w:tc>
                <w:tcPr>
                  <w:tcW w:w="714" w:type="dxa"/>
                  <w:shd w:val="clear" w:color="auto" w:fill="F2F2F2"/>
                  <w:vAlign w:val="center"/>
                </w:tcPr>
                <w:p w14:paraId="2B011A05"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2028</w:t>
                  </w:r>
                </w:p>
              </w:tc>
              <w:tc>
                <w:tcPr>
                  <w:tcW w:w="714" w:type="dxa"/>
                  <w:shd w:val="clear" w:color="auto" w:fill="F2F2F2"/>
                  <w:vAlign w:val="center"/>
                </w:tcPr>
                <w:p w14:paraId="644FEEF5"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2029</w:t>
                  </w:r>
                </w:p>
              </w:tc>
              <w:tc>
                <w:tcPr>
                  <w:tcW w:w="714" w:type="dxa"/>
                  <w:shd w:val="clear" w:color="auto" w:fill="F2F2F2"/>
                  <w:vAlign w:val="center"/>
                </w:tcPr>
                <w:p w14:paraId="698F0F3C"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2030</w:t>
                  </w:r>
                </w:p>
              </w:tc>
              <w:tc>
                <w:tcPr>
                  <w:tcW w:w="714" w:type="dxa"/>
                  <w:shd w:val="clear" w:color="auto" w:fill="F2F2F2"/>
                  <w:vAlign w:val="center"/>
                </w:tcPr>
                <w:p w14:paraId="30484FA8"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2031</w:t>
                  </w:r>
                </w:p>
              </w:tc>
              <w:tc>
                <w:tcPr>
                  <w:tcW w:w="714" w:type="dxa"/>
                  <w:shd w:val="clear" w:color="auto" w:fill="F2F2F2"/>
                  <w:vAlign w:val="center"/>
                </w:tcPr>
                <w:p w14:paraId="6124B838"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2032</w:t>
                  </w:r>
                </w:p>
              </w:tc>
            </w:tr>
            <w:tr w:rsidR="00D77DDC" w:rsidRPr="00DF36E7" w14:paraId="440C28F2" w14:textId="77777777" w:rsidTr="00BC6158">
              <w:trPr>
                <w:trHeight w:val="236"/>
              </w:trPr>
              <w:tc>
                <w:tcPr>
                  <w:tcW w:w="1004" w:type="dxa"/>
                  <w:shd w:val="clear" w:color="auto" w:fill="auto"/>
                </w:tcPr>
                <w:p w14:paraId="4738065E" w14:textId="77777777" w:rsidR="00D77DDC" w:rsidRPr="00DF36E7" w:rsidRDefault="00D77DDC" w:rsidP="00D77DDC">
                  <w:pPr>
                    <w:spacing w:line="240" w:lineRule="auto"/>
                    <w:rPr>
                      <w:rFonts w:ascii="Times New Roman" w:hAnsi="Times New Roman"/>
                      <w:sz w:val="18"/>
                      <w:szCs w:val="18"/>
                    </w:rPr>
                  </w:pPr>
                  <w:r w:rsidRPr="00DF36E7">
                    <w:rPr>
                      <w:rFonts w:ascii="Times New Roman" w:hAnsi="Times New Roman"/>
                      <w:sz w:val="18"/>
                      <w:szCs w:val="18"/>
                    </w:rPr>
                    <w:t>liczba punktów</w:t>
                  </w:r>
                </w:p>
              </w:tc>
              <w:tc>
                <w:tcPr>
                  <w:tcW w:w="851" w:type="dxa"/>
                  <w:tcBorders>
                    <w:top w:val="nil"/>
                    <w:left w:val="nil"/>
                    <w:bottom w:val="single" w:sz="8" w:space="0" w:color="auto"/>
                    <w:right w:val="single" w:sz="8" w:space="0" w:color="auto"/>
                  </w:tcBorders>
                  <w:shd w:val="clear" w:color="auto" w:fill="auto"/>
                  <w:vAlign w:val="center"/>
                </w:tcPr>
                <w:p w14:paraId="4B59307F"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31</w:t>
                  </w:r>
                </w:p>
              </w:tc>
              <w:tc>
                <w:tcPr>
                  <w:tcW w:w="851" w:type="dxa"/>
                  <w:tcBorders>
                    <w:top w:val="nil"/>
                    <w:left w:val="nil"/>
                    <w:bottom w:val="single" w:sz="8" w:space="0" w:color="auto"/>
                    <w:right w:val="single" w:sz="8" w:space="0" w:color="auto"/>
                  </w:tcBorders>
                  <w:shd w:val="clear" w:color="auto" w:fill="auto"/>
                  <w:vAlign w:val="center"/>
                </w:tcPr>
                <w:p w14:paraId="37A644A4"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62</w:t>
                  </w:r>
                </w:p>
              </w:tc>
              <w:tc>
                <w:tcPr>
                  <w:tcW w:w="851" w:type="dxa"/>
                  <w:tcBorders>
                    <w:top w:val="nil"/>
                    <w:left w:val="nil"/>
                    <w:bottom w:val="single" w:sz="8" w:space="0" w:color="auto"/>
                    <w:right w:val="single" w:sz="8" w:space="0" w:color="auto"/>
                  </w:tcBorders>
                  <w:shd w:val="clear" w:color="auto" w:fill="auto"/>
                  <w:vAlign w:val="center"/>
                </w:tcPr>
                <w:p w14:paraId="00A40C84"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93</w:t>
                  </w:r>
                </w:p>
              </w:tc>
              <w:tc>
                <w:tcPr>
                  <w:tcW w:w="714" w:type="dxa"/>
                  <w:tcBorders>
                    <w:top w:val="nil"/>
                    <w:left w:val="nil"/>
                    <w:bottom w:val="single" w:sz="8" w:space="0" w:color="auto"/>
                    <w:right w:val="single" w:sz="8" w:space="0" w:color="auto"/>
                  </w:tcBorders>
                  <w:shd w:val="clear" w:color="auto" w:fill="auto"/>
                  <w:vAlign w:val="center"/>
                </w:tcPr>
                <w:p w14:paraId="3080DBA0"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124</w:t>
                  </w:r>
                </w:p>
              </w:tc>
              <w:tc>
                <w:tcPr>
                  <w:tcW w:w="714" w:type="dxa"/>
                  <w:tcBorders>
                    <w:top w:val="nil"/>
                    <w:left w:val="nil"/>
                    <w:bottom w:val="single" w:sz="8" w:space="0" w:color="auto"/>
                    <w:right w:val="single" w:sz="8" w:space="0" w:color="auto"/>
                  </w:tcBorders>
                  <w:shd w:val="clear" w:color="auto" w:fill="auto"/>
                  <w:vAlign w:val="center"/>
                </w:tcPr>
                <w:p w14:paraId="5A766164"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155</w:t>
                  </w:r>
                </w:p>
              </w:tc>
              <w:tc>
                <w:tcPr>
                  <w:tcW w:w="714" w:type="dxa"/>
                  <w:tcBorders>
                    <w:top w:val="nil"/>
                    <w:left w:val="nil"/>
                    <w:bottom w:val="single" w:sz="8" w:space="0" w:color="auto"/>
                    <w:right w:val="single" w:sz="8" w:space="0" w:color="auto"/>
                  </w:tcBorders>
                  <w:shd w:val="clear" w:color="auto" w:fill="auto"/>
                  <w:vAlign w:val="center"/>
                </w:tcPr>
                <w:p w14:paraId="0A831DA0"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186</w:t>
                  </w:r>
                </w:p>
              </w:tc>
              <w:tc>
                <w:tcPr>
                  <w:tcW w:w="714" w:type="dxa"/>
                  <w:tcBorders>
                    <w:top w:val="nil"/>
                    <w:left w:val="nil"/>
                    <w:bottom w:val="single" w:sz="8" w:space="0" w:color="auto"/>
                    <w:right w:val="single" w:sz="8" w:space="0" w:color="auto"/>
                  </w:tcBorders>
                  <w:shd w:val="clear" w:color="auto" w:fill="auto"/>
                  <w:vAlign w:val="center"/>
                </w:tcPr>
                <w:p w14:paraId="6314284A"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217</w:t>
                  </w:r>
                </w:p>
              </w:tc>
              <w:tc>
                <w:tcPr>
                  <w:tcW w:w="714" w:type="dxa"/>
                  <w:tcBorders>
                    <w:top w:val="nil"/>
                    <w:left w:val="nil"/>
                    <w:bottom w:val="single" w:sz="8" w:space="0" w:color="auto"/>
                    <w:right w:val="single" w:sz="8" w:space="0" w:color="auto"/>
                  </w:tcBorders>
                  <w:shd w:val="clear" w:color="auto" w:fill="auto"/>
                  <w:vAlign w:val="center"/>
                </w:tcPr>
                <w:p w14:paraId="175A7C52"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248</w:t>
                  </w:r>
                </w:p>
              </w:tc>
              <w:tc>
                <w:tcPr>
                  <w:tcW w:w="714" w:type="dxa"/>
                  <w:tcBorders>
                    <w:top w:val="nil"/>
                    <w:left w:val="nil"/>
                    <w:bottom w:val="single" w:sz="8" w:space="0" w:color="auto"/>
                    <w:right w:val="single" w:sz="8" w:space="0" w:color="auto"/>
                  </w:tcBorders>
                  <w:shd w:val="clear" w:color="auto" w:fill="auto"/>
                  <w:vAlign w:val="center"/>
                </w:tcPr>
                <w:p w14:paraId="05601CAD"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249</w:t>
                  </w:r>
                </w:p>
              </w:tc>
              <w:tc>
                <w:tcPr>
                  <w:tcW w:w="714" w:type="dxa"/>
                  <w:tcBorders>
                    <w:top w:val="nil"/>
                    <w:left w:val="nil"/>
                    <w:bottom w:val="single" w:sz="8" w:space="0" w:color="auto"/>
                    <w:right w:val="single" w:sz="8" w:space="0" w:color="auto"/>
                  </w:tcBorders>
                  <w:shd w:val="clear" w:color="auto" w:fill="auto"/>
                  <w:vAlign w:val="center"/>
                </w:tcPr>
                <w:p w14:paraId="5338C5E1" w14:textId="77777777" w:rsidR="00D77DDC" w:rsidRPr="00DF36E7" w:rsidRDefault="00D77DDC" w:rsidP="00D77DDC">
                  <w:pPr>
                    <w:spacing w:line="240" w:lineRule="auto"/>
                    <w:jc w:val="center"/>
                    <w:rPr>
                      <w:rFonts w:ascii="Times New Roman" w:hAnsi="Times New Roman"/>
                      <w:sz w:val="18"/>
                      <w:szCs w:val="18"/>
                    </w:rPr>
                  </w:pPr>
                  <w:r w:rsidRPr="00DF36E7">
                    <w:rPr>
                      <w:rFonts w:ascii="Times New Roman" w:hAnsi="Times New Roman"/>
                      <w:sz w:val="18"/>
                      <w:szCs w:val="18"/>
                    </w:rPr>
                    <w:t>310</w:t>
                  </w:r>
                </w:p>
              </w:tc>
            </w:tr>
            <w:tr w:rsidR="00D77DDC" w:rsidRPr="00DF36E7" w14:paraId="3CD3BB6B" w14:textId="77777777" w:rsidTr="00BC6158">
              <w:trPr>
                <w:trHeight w:val="381"/>
              </w:trPr>
              <w:tc>
                <w:tcPr>
                  <w:tcW w:w="1004" w:type="dxa"/>
                  <w:vMerge w:val="restart"/>
                  <w:shd w:val="clear" w:color="auto" w:fill="auto"/>
                  <w:vAlign w:val="center"/>
                </w:tcPr>
                <w:p w14:paraId="218BAE72" w14:textId="77777777" w:rsidR="00D77DDC" w:rsidRPr="00DF36E7" w:rsidRDefault="00D77DDC" w:rsidP="00D77DDC">
                  <w:pPr>
                    <w:spacing w:line="240" w:lineRule="auto"/>
                    <w:rPr>
                      <w:rFonts w:ascii="Times New Roman" w:hAnsi="Times New Roman"/>
                      <w:sz w:val="18"/>
                      <w:szCs w:val="18"/>
                    </w:rPr>
                  </w:pPr>
                  <w:r w:rsidRPr="00DF36E7">
                    <w:rPr>
                      <w:rFonts w:ascii="Times New Roman" w:hAnsi="Times New Roman"/>
                      <w:sz w:val="18"/>
                      <w:szCs w:val="18"/>
                    </w:rPr>
                    <w:t>utworzenie stanowiska</w:t>
                  </w:r>
                </w:p>
              </w:tc>
              <w:tc>
                <w:tcPr>
                  <w:tcW w:w="851" w:type="dxa"/>
                  <w:tcBorders>
                    <w:top w:val="nil"/>
                    <w:left w:val="nil"/>
                    <w:bottom w:val="single" w:sz="8" w:space="0" w:color="auto"/>
                    <w:right w:val="single" w:sz="8" w:space="0" w:color="auto"/>
                  </w:tcBorders>
                  <w:shd w:val="clear" w:color="auto" w:fill="auto"/>
                  <w:vAlign w:val="center"/>
                </w:tcPr>
                <w:p w14:paraId="06B01FCA"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930 000,00 </w:t>
                  </w:r>
                </w:p>
              </w:tc>
              <w:tc>
                <w:tcPr>
                  <w:tcW w:w="851" w:type="dxa"/>
                  <w:tcBorders>
                    <w:top w:val="nil"/>
                    <w:left w:val="nil"/>
                    <w:bottom w:val="single" w:sz="8" w:space="0" w:color="auto"/>
                    <w:right w:val="single" w:sz="8" w:space="0" w:color="auto"/>
                  </w:tcBorders>
                  <w:shd w:val="clear" w:color="auto" w:fill="auto"/>
                  <w:vAlign w:val="center"/>
                </w:tcPr>
                <w:p w14:paraId="2DC029BA"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930 000,00</w:t>
                  </w:r>
                </w:p>
              </w:tc>
              <w:tc>
                <w:tcPr>
                  <w:tcW w:w="851" w:type="dxa"/>
                  <w:tcBorders>
                    <w:top w:val="nil"/>
                    <w:left w:val="nil"/>
                    <w:bottom w:val="single" w:sz="8" w:space="0" w:color="auto"/>
                    <w:right w:val="single" w:sz="8" w:space="0" w:color="auto"/>
                  </w:tcBorders>
                  <w:shd w:val="clear" w:color="auto" w:fill="auto"/>
                  <w:vAlign w:val="center"/>
                </w:tcPr>
                <w:p w14:paraId="400D97E4"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930 000,00</w:t>
                  </w:r>
                </w:p>
              </w:tc>
              <w:tc>
                <w:tcPr>
                  <w:tcW w:w="714" w:type="dxa"/>
                  <w:tcBorders>
                    <w:top w:val="nil"/>
                    <w:left w:val="nil"/>
                    <w:bottom w:val="single" w:sz="8" w:space="0" w:color="auto"/>
                    <w:right w:val="single" w:sz="8" w:space="0" w:color="auto"/>
                  </w:tcBorders>
                  <w:shd w:val="clear" w:color="auto" w:fill="auto"/>
                  <w:vAlign w:val="center"/>
                </w:tcPr>
                <w:p w14:paraId="6488DF11"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930 000,00</w:t>
                  </w:r>
                </w:p>
              </w:tc>
              <w:tc>
                <w:tcPr>
                  <w:tcW w:w="714" w:type="dxa"/>
                  <w:tcBorders>
                    <w:top w:val="nil"/>
                    <w:left w:val="nil"/>
                    <w:bottom w:val="single" w:sz="8" w:space="0" w:color="auto"/>
                    <w:right w:val="single" w:sz="8" w:space="0" w:color="auto"/>
                  </w:tcBorders>
                  <w:shd w:val="clear" w:color="auto" w:fill="auto"/>
                  <w:vAlign w:val="center"/>
                </w:tcPr>
                <w:p w14:paraId="71E275D3"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930 000,00</w:t>
                  </w:r>
                </w:p>
              </w:tc>
              <w:tc>
                <w:tcPr>
                  <w:tcW w:w="714" w:type="dxa"/>
                  <w:tcBorders>
                    <w:top w:val="nil"/>
                    <w:left w:val="nil"/>
                    <w:bottom w:val="single" w:sz="8" w:space="0" w:color="auto"/>
                    <w:right w:val="single" w:sz="8" w:space="0" w:color="auto"/>
                  </w:tcBorders>
                  <w:shd w:val="clear" w:color="auto" w:fill="auto"/>
                  <w:vAlign w:val="center"/>
                </w:tcPr>
                <w:p w14:paraId="17CF1A03"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930 000,00</w:t>
                  </w:r>
                </w:p>
              </w:tc>
              <w:tc>
                <w:tcPr>
                  <w:tcW w:w="714" w:type="dxa"/>
                  <w:tcBorders>
                    <w:top w:val="nil"/>
                    <w:left w:val="nil"/>
                    <w:bottom w:val="single" w:sz="8" w:space="0" w:color="auto"/>
                    <w:right w:val="single" w:sz="8" w:space="0" w:color="auto"/>
                  </w:tcBorders>
                  <w:shd w:val="clear" w:color="auto" w:fill="auto"/>
                  <w:vAlign w:val="center"/>
                </w:tcPr>
                <w:p w14:paraId="7F25B064"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930 000,00</w:t>
                  </w:r>
                </w:p>
              </w:tc>
              <w:tc>
                <w:tcPr>
                  <w:tcW w:w="714" w:type="dxa"/>
                  <w:tcBorders>
                    <w:top w:val="nil"/>
                    <w:left w:val="nil"/>
                    <w:bottom w:val="single" w:sz="8" w:space="0" w:color="auto"/>
                    <w:right w:val="single" w:sz="8" w:space="0" w:color="auto"/>
                  </w:tcBorders>
                  <w:shd w:val="clear" w:color="auto" w:fill="auto"/>
                  <w:vAlign w:val="center"/>
                </w:tcPr>
                <w:p w14:paraId="63ECDB38"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930 000,00</w:t>
                  </w:r>
                </w:p>
              </w:tc>
              <w:tc>
                <w:tcPr>
                  <w:tcW w:w="714" w:type="dxa"/>
                  <w:tcBorders>
                    <w:top w:val="nil"/>
                    <w:left w:val="nil"/>
                    <w:bottom w:val="single" w:sz="8" w:space="0" w:color="auto"/>
                    <w:right w:val="single" w:sz="8" w:space="0" w:color="auto"/>
                  </w:tcBorders>
                  <w:shd w:val="clear" w:color="auto" w:fill="auto"/>
                  <w:vAlign w:val="center"/>
                </w:tcPr>
                <w:p w14:paraId="10A2ECF5"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930 000,00</w:t>
                  </w:r>
                </w:p>
              </w:tc>
              <w:tc>
                <w:tcPr>
                  <w:tcW w:w="714" w:type="dxa"/>
                  <w:tcBorders>
                    <w:top w:val="nil"/>
                    <w:left w:val="nil"/>
                    <w:bottom w:val="single" w:sz="8" w:space="0" w:color="auto"/>
                    <w:right w:val="single" w:sz="8" w:space="0" w:color="auto"/>
                  </w:tcBorders>
                  <w:shd w:val="clear" w:color="auto" w:fill="auto"/>
                  <w:vAlign w:val="center"/>
                </w:tcPr>
                <w:p w14:paraId="55691EE9"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930 000,00</w:t>
                  </w:r>
                </w:p>
              </w:tc>
            </w:tr>
            <w:tr w:rsidR="00D77DDC" w:rsidRPr="00DF36E7" w14:paraId="77D13E52" w14:textId="77777777" w:rsidTr="00BC6158">
              <w:trPr>
                <w:trHeight w:val="246"/>
              </w:trPr>
              <w:tc>
                <w:tcPr>
                  <w:tcW w:w="1004" w:type="dxa"/>
                  <w:vMerge/>
                  <w:shd w:val="clear" w:color="auto" w:fill="auto"/>
                </w:tcPr>
                <w:p w14:paraId="21C9CB7E" w14:textId="77777777" w:rsidR="00D77DDC" w:rsidRPr="00DF36E7" w:rsidRDefault="00D77DDC" w:rsidP="00D77DDC">
                  <w:pPr>
                    <w:spacing w:line="240" w:lineRule="auto"/>
                    <w:jc w:val="both"/>
                    <w:rPr>
                      <w:rFonts w:ascii="Times New Roman" w:hAnsi="Times New Roman"/>
                      <w:sz w:val="18"/>
                      <w:szCs w:val="18"/>
                    </w:rPr>
                  </w:pPr>
                </w:p>
              </w:tc>
              <w:tc>
                <w:tcPr>
                  <w:tcW w:w="851" w:type="dxa"/>
                  <w:tcBorders>
                    <w:top w:val="nil"/>
                    <w:left w:val="nil"/>
                    <w:bottom w:val="single" w:sz="8" w:space="0" w:color="auto"/>
                    <w:right w:val="single" w:sz="8" w:space="0" w:color="auto"/>
                  </w:tcBorders>
                  <w:shd w:val="clear" w:color="auto" w:fill="F2F2F2"/>
                  <w:vAlign w:val="center"/>
                </w:tcPr>
                <w:p w14:paraId="55906F86"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c>
                <w:tcPr>
                  <w:tcW w:w="851" w:type="dxa"/>
                  <w:tcBorders>
                    <w:top w:val="nil"/>
                    <w:left w:val="nil"/>
                    <w:bottom w:val="single" w:sz="8" w:space="0" w:color="auto"/>
                    <w:right w:val="single" w:sz="8" w:space="0" w:color="auto"/>
                  </w:tcBorders>
                  <w:shd w:val="clear" w:color="auto" w:fill="F2F2F2"/>
                  <w:vAlign w:val="center"/>
                </w:tcPr>
                <w:p w14:paraId="21133DD9"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c>
                <w:tcPr>
                  <w:tcW w:w="851" w:type="dxa"/>
                  <w:tcBorders>
                    <w:top w:val="nil"/>
                    <w:left w:val="nil"/>
                    <w:bottom w:val="single" w:sz="8" w:space="0" w:color="auto"/>
                    <w:right w:val="single" w:sz="8" w:space="0" w:color="auto"/>
                  </w:tcBorders>
                  <w:shd w:val="clear" w:color="auto" w:fill="F2F2F2"/>
                  <w:vAlign w:val="center"/>
                </w:tcPr>
                <w:p w14:paraId="7A388352"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c>
                <w:tcPr>
                  <w:tcW w:w="714" w:type="dxa"/>
                  <w:tcBorders>
                    <w:top w:val="nil"/>
                    <w:left w:val="nil"/>
                    <w:bottom w:val="single" w:sz="8" w:space="0" w:color="auto"/>
                    <w:right w:val="single" w:sz="8" w:space="0" w:color="auto"/>
                  </w:tcBorders>
                  <w:shd w:val="clear" w:color="auto" w:fill="F2F2F2"/>
                  <w:vAlign w:val="center"/>
                </w:tcPr>
                <w:p w14:paraId="6512EAA8"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c>
                <w:tcPr>
                  <w:tcW w:w="714" w:type="dxa"/>
                  <w:tcBorders>
                    <w:top w:val="nil"/>
                    <w:left w:val="nil"/>
                    <w:bottom w:val="single" w:sz="8" w:space="0" w:color="auto"/>
                    <w:right w:val="single" w:sz="8" w:space="0" w:color="auto"/>
                  </w:tcBorders>
                  <w:shd w:val="clear" w:color="auto" w:fill="F2F2F2"/>
                  <w:vAlign w:val="center"/>
                </w:tcPr>
                <w:p w14:paraId="21C11144"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c>
                <w:tcPr>
                  <w:tcW w:w="714" w:type="dxa"/>
                  <w:tcBorders>
                    <w:top w:val="nil"/>
                    <w:left w:val="nil"/>
                    <w:bottom w:val="single" w:sz="8" w:space="0" w:color="auto"/>
                    <w:right w:val="single" w:sz="8" w:space="0" w:color="auto"/>
                  </w:tcBorders>
                  <w:shd w:val="clear" w:color="auto" w:fill="F2F2F2"/>
                  <w:vAlign w:val="center"/>
                </w:tcPr>
                <w:p w14:paraId="06C01634"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c>
                <w:tcPr>
                  <w:tcW w:w="714" w:type="dxa"/>
                  <w:tcBorders>
                    <w:top w:val="nil"/>
                    <w:left w:val="nil"/>
                    <w:bottom w:val="single" w:sz="8" w:space="0" w:color="auto"/>
                    <w:right w:val="single" w:sz="8" w:space="0" w:color="auto"/>
                  </w:tcBorders>
                  <w:shd w:val="clear" w:color="auto" w:fill="F2F2F2"/>
                  <w:vAlign w:val="center"/>
                </w:tcPr>
                <w:p w14:paraId="12207AB9"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c>
                <w:tcPr>
                  <w:tcW w:w="714" w:type="dxa"/>
                  <w:tcBorders>
                    <w:top w:val="nil"/>
                    <w:left w:val="nil"/>
                    <w:bottom w:val="single" w:sz="8" w:space="0" w:color="auto"/>
                    <w:right w:val="single" w:sz="8" w:space="0" w:color="auto"/>
                  </w:tcBorders>
                  <w:shd w:val="clear" w:color="auto" w:fill="F2F2F2"/>
                  <w:vAlign w:val="center"/>
                </w:tcPr>
                <w:p w14:paraId="0310B6AB"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c>
                <w:tcPr>
                  <w:tcW w:w="714" w:type="dxa"/>
                  <w:tcBorders>
                    <w:top w:val="nil"/>
                    <w:left w:val="nil"/>
                    <w:bottom w:val="single" w:sz="8" w:space="0" w:color="auto"/>
                    <w:right w:val="single" w:sz="8" w:space="0" w:color="auto"/>
                  </w:tcBorders>
                  <w:shd w:val="clear" w:color="auto" w:fill="F2F2F2"/>
                  <w:vAlign w:val="center"/>
                </w:tcPr>
                <w:p w14:paraId="333C7F16"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c>
                <w:tcPr>
                  <w:tcW w:w="714" w:type="dxa"/>
                  <w:tcBorders>
                    <w:top w:val="nil"/>
                    <w:left w:val="nil"/>
                    <w:bottom w:val="single" w:sz="8" w:space="0" w:color="auto"/>
                    <w:right w:val="single" w:sz="8" w:space="0" w:color="auto"/>
                  </w:tcBorders>
                  <w:shd w:val="clear" w:color="auto" w:fill="F2F2F2"/>
                  <w:vAlign w:val="center"/>
                </w:tcPr>
                <w:p w14:paraId="32E434FB"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30000*31</w:t>
                  </w:r>
                </w:p>
              </w:tc>
            </w:tr>
            <w:tr w:rsidR="00D77DDC" w:rsidRPr="00DF36E7" w14:paraId="3A997857" w14:textId="77777777" w:rsidTr="00BC6158">
              <w:trPr>
                <w:trHeight w:val="246"/>
              </w:trPr>
              <w:tc>
                <w:tcPr>
                  <w:tcW w:w="1004" w:type="dxa"/>
                  <w:vMerge w:val="restart"/>
                  <w:shd w:val="clear" w:color="auto" w:fill="auto"/>
                  <w:vAlign w:val="center"/>
                </w:tcPr>
                <w:p w14:paraId="3150D862" w14:textId="77777777" w:rsidR="00D77DDC" w:rsidRPr="00DF36E7" w:rsidRDefault="00D77DDC" w:rsidP="00D77DDC">
                  <w:pPr>
                    <w:spacing w:line="240" w:lineRule="auto"/>
                    <w:rPr>
                      <w:rFonts w:ascii="Times New Roman" w:hAnsi="Times New Roman"/>
                      <w:sz w:val="18"/>
                      <w:szCs w:val="18"/>
                    </w:rPr>
                  </w:pPr>
                  <w:r w:rsidRPr="00DF36E7">
                    <w:rPr>
                      <w:rFonts w:ascii="Times New Roman" w:hAnsi="Times New Roman"/>
                      <w:sz w:val="18"/>
                      <w:szCs w:val="18"/>
                    </w:rPr>
                    <w:t>wynagrodzenie</w:t>
                  </w:r>
                </w:p>
              </w:tc>
              <w:tc>
                <w:tcPr>
                  <w:tcW w:w="851" w:type="dxa"/>
                  <w:tcBorders>
                    <w:top w:val="nil"/>
                    <w:left w:val="nil"/>
                    <w:bottom w:val="single" w:sz="8" w:space="0" w:color="auto"/>
                    <w:right w:val="single" w:sz="8" w:space="0" w:color="auto"/>
                  </w:tcBorders>
                  <w:shd w:val="clear" w:color="auto" w:fill="auto"/>
                  <w:vAlign w:val="center"/>
                </w:tcPr>
                <w:p w14:paraId="058A068A"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1 748 400,00 </w:t>
                  </w:r>
                </w:p>
              </w:tc>
              <w:tc>
                <w:tcPr>
                  <w:tcW w:w="851" w:type="dxa"/>
                  <w:tcBorders>
                    <w:top w:val="nil"/>
                    <w:left w:val="nil"/>
                    <w:bottom w:val="single" w:sz="8" w:space="0" w:color="auto"/>
                    <w:right w:val="single" w:sz="8" w:space="0" w:color="auto"/>
                  </w:tcBorders>
                  <w:shd w:val="clear" w:color="auto" w:fill="auto"/>
                  <w:vAlign w:val="center"/>
                </w:tcPr>
                <w:p w14:paraId="1B2994EE"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3 645 414,00 </w:t>
                  </w:r>
                </w:p>
              </w:tc>
              <w:tc>
                <w:tcPr>
                  <w:tcW w:w="851" w:type="dxa"/>
                  <w:tcBorders>
                    <w:top w:val="nil"/>
                    <w:left w:val="nil"/>
                    <w:bottom w:val="single" w:sz="8" w:space="0" w:color="auto"/>
                    <w:right w:val="single" w:sz="8" w:space="0" w:color="auto"/>
                  </w:tcBorders>
                  <w:shd w:val="clear" w:color="auto" w:fill="auto"/>
                  <w:vAlign w:val="center"/>
                </w:tcPr>
                <w:p w14:paraId="25433C2A"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5 555 060,19 </w:t>
                  </w:r>
                </w:p>
              </w:tc>
              <w:tc>
                <w:tcPr>
                  <w:tcW w:w="714" w:type="dxa"/>
                  <w:tcBorders>
                    <w:top w:val="nil"/>
                    <w:left w:val="nil"/>
                    <w:bottom w:val="single" w:sz="8" w:space="0" w:color="auto"/>
                    <w:right w:val="single" w:sz="8" w:space="0" w:color="auto"/>
                  </w:tcBorders>
                  <w:shd w:val="clear" w:color="auto" w:fill="auto"/>
                  <w:vAlign w:val="center"/>
                </w:tcPr>
                <w:p w14:paraId="1F67D899"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7 465 780,12 </w:t>
                  </w:r>
                </w:p>
              </w:tc>
              <w:tc>
                <w:tcPr>
                  <w:tcW w:w="714" w:type="dxa"/>
                  <w:tcBorders>
                    <w:top w:val="nil"/>
                    <w:left w:val="nil"/>
                    <w:bottom w:val="single" w:sz="8" w:space="0" w:color="auto"/>
                    <w:right w:val="single" w:sz="8" w:space="0" w:color="auto"/>
                  </w:tcBorders>
                  <w:shd w:val="clear" w:color="auto" w:fill="auto"/>
                  <w:vAlign w:val="center"/>
                </w:tcPr>
                <w:p w14:paraId="6DED280A"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9 376 591,31 </w:t>
                  </w:r>
                </w:p>
              </w:tc>
              <w:tc>
                <w:tcPr>
                  <w:tcW w:w="714" w:type="dxa"/>
                  <w:tcBorders>
                    <w:top w:val="nil"/>
                    <w:left w:val="nil"/>
                    <w:bottom w:val="single" w:sz="8" w:space="0" w:color="auto"/>
                    <w:right w:val="single" w:sz="8" w:space="0" w:color="auto"/>
                  </w:tcBorders>
                  <w:shd w:val="clear" w:color="auto" w:fill="auto"/>
                  <w:vAlign w:val="center"/>
                </w:tcPr>
                <w:p w14:paraId="3E260C42"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11 287 410,26 </w:t>
                  </w:r>
                </w:p>
              </w:tc>
              <w:tc>
                <w:tcPr>
                  <w:tcW w:w="714" w:type="dxa"/>
                  <w:tcBorders>
                    <w:top w:val="nil"/>
                    <w:left w:val="nil"/>
                    <w:bottom w:val="single" w:sz="8" w:space="0" w:color="auto"/>
                    <w:right w:val="single" w:sz="8" w:space="0" w:color="auto"/>
                  </w:tcBorders>
                  <w:shd w:val="clear" w:color="auto" w:fill="auto"/>
                  <w:vAlign w:val="center"/>
                </w:tcPr>
                <w:p w14:paraId="54B106EF"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13 198 229,87 </w:t>
                  </w:r>
                </w:p>
              </w:tc>
              <w:tc>
                <w:tcPr>
                  <w:tcW w:w="714" w:type="dxa"/>
                  <w:tcBorders>
                    <w:top w:val="nil"/>
                    <w:left w:val="nil"/>
                    <w:bottom w:val="single" w:sz="8" w:space="0" w:color="auto"/>
                    <w:right w:val="single" w:sz="8" w:space="0" w:color="auto"/>
                  </w:tcBorders>
                  <w:shd w:val="clear" w:color="auto" w:fill="auto"/>
                  <w:vAlign w:val="center"/>
                </w:tcPr>
                <w:p w14:paraId="2663D931"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15 109 049,54 </w:t>
                  </w:r>
                </w:p>
              </w:tc>
              <w:tc>
                <w:tcPr>
                  <w:tcW w:w="714" w:type="dxa"/>
                  <w:tcBorders>
                    <w:top w:val="nil"/>
                    <w:left w:val="nil"/>
                    <w:bottom w:val="single" w:sz="8" w:space="0" w:color="auto"/>
                    <w:right w:val="single" w:sz="8" w:space="0" w:color="auto"/>
                  </w:tcBorders>
                  <w:shd w:val="clear" w:color="auto" w:fill="auto"/>
                  <w:vAlign w:val="center"/>
                </w:tcPr>
                <w:p w14:paraId="5F8FE286"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15 327 869,21 </w:t>
                  </w:r>
                </w:p>
              </w:tc>
              <w:tc>
                <w:tcPr>
                  <w:tcW w:w="714" w:type="dxa"/>
                  <w:tcBorders>
                    <w:top w:val="nil"/>
                    <w:left w:val="nil"/>
                    <w:bottom w:val="single" w:sz="8" w:space="0" w:color="auto"/>
                    <w:right w:val="single" w:sz="8" w:space="0" w:color="auto"/>
                  </w:tcBorders>
                  <w:shd w:val="clear" w:color="auto" w:fill="auto"/>
                  <w:vAlign w:val="center"/>
                </w:tcPr>
                <w:p w14:paraId="2DF21196"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18 786 868,88 </w:t>
                  </w:r>
                </w:p>
              </w:tc>
            </w:tr>
            <w:tr w:rsidR="00D77DDC" w:rsidRPr="00DF36E7" w14:paraId="2AA59752" w14:textId="77777777" w:rsidTr="00BC6158">
              <w:trPr>
                <w:trHeight w:val="246"/>
              </w:trPr>
              <w:tc>
                <w:tcPr>
                  <w:tcW w:w="1004" w:type="dxa"/>
                  <w:vMerge/>
                  <w:shd w:val="clear" w:color="auto" w:fill="auto"/>
                </w:tcPr>
                <w:p w14:paraId="2CAA7B12" w14:textId="77777777" w:rsidR="00D77DDC" w:rsidRPr="00DF36E7" w:rsidRDefault="00D77DDC" w:rsidP="00D77DDC">
                  <w:pPr>
                    <w:spacing w:line="240" w:lineRule="auto"/>
                    <w:jc w:val="both"/>
                    <w:rPr>
                      <w:rFonts w:ascii="Times New Roman" w:hAnsi="Times New Roman"/>
                      <w:sz w:val="18"/>
                      <w:szCs w:val="18"/>
                    </w:rPr>
                  </w:pPr>
                </w:p>
              </w:tc>
              <w:tc>
                <w:tcPr>
                  <w:tcW w:w="851" w:type="dxa"/>
                  <w:tcBorders>
                    <w:bottom w:val="single" w:sz="4" w:space="0" w:color="auto"/>
                  </w:tcBorders>
                  <w:shd w:val="clear" w:color="auto" w:fill="F2F2F2"/>
                  <w:vAlign w:val="center"/>
                </w:tcPr>
                <w:p w14:paraId="234036BC"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4700*12*31</w:t>
                  </w:r>
                  <w:r w:rsidRPr="00DF36E7">
                    <w:rPr>
                      <w:rFonts w:ascii="Times New Roman" w:hAnsi="Times New Roman"/>
                      <w:sz w:val="18"/>
                      <w:szCs w:val="18"/>
                    </w:rPr>
                    <w:br/>
                  </w:r>
                </w:p>
              </w:tc>
              <w:tc>
                <w:tcPr>
                  <w:tcW w:w="851" w:type="dxa"/>
                  <w:tcBorders>
                    <w:bottom w:val="single" w:sz="4" w:space="0" w:color="auto"/>
                  </w:tcBorders>
                  <w:shd w:val="clear" w:color="auto" w:fill="F2F2F2"/>
                  <w:vAlign w:val="center"/>
                </w:tcPr>
                <w:p w14:paraId="718091ED"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4700*12*62</w:t>
                  </w:r>
                  <w:r w:rsidRPr="00DF36E7">
                    <w:rPr>
                      <w:rFonts w:ascii="Times New Roman" w:hAnsi="Times New Roman"/>
                      <w:sz w:val="18"/>
                      <w:szCs w:val="18"/>
                    </w:rPr>
                    <w:br/>
                    <w:t>+ DWR</w:t>
                  </w:r>
                </w:p>
              </w:tc>
              <w:tc>
                <w:tcPr>
                  <w:tcW w:w="851" w:type="dxa"/>
                  <w:tcBorders>
                    <w:bottom w:val="single" w:sz="4" w:space="0" w:color="auto"/>
                  </w:tcBorders>
                  <w:shd w:val="clear" w:color="auto" w:fill="F2F2F2"/>
                  <w:vAlign w:val="center"/>
                </w:tcPr>
                <w:p w14:paraId="6C6B23CF"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4700*12*93</w:t>
                  </w:r>
                  <w:r w:rsidRPr="00DF36E7">
                    <w:rPr>
                      <w:rFonts w:ascii="Times New Roman" w:hAnsi="Times New Roman"/>
                      <w:sz w:val="18"/>
                      <w:szCs w:val="18"/>
                    </w:rPr>
                    <w:br/>
                    <w:t>+ DWR</w:t>
                  </w:r>
                </w:p>
              </w:tc>
              <w:tc>
                <w:tcPr>
                  <w:tcW w:w="714" w:type="dxa"/>
                  <w:tcBorders>
                    <w:bottom w:val="single" w:sz="4" w:space="0" w:color="auto"/>
                  </w:tcBorders>
                  <w:shd w:val="clear" w:color="auto" w:fill="F2F2F2"/>
                  <w:vAlign w:val="center"/>
                </w:tcPr>
                <w:p w14:paraId="6549BFFF"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i/>
                      <w:iCs/>
                      <w:sz w:val="18"/>
                      <w:szCs w:val="18"/>
                    </w:rPr>
                    <w:t>etc</w:t>
                  </w:r>
                  <w:r w:rsidRPr="00DF36E7">
                    <w:rPr>
                      <w:rFonts w:ascii="Times New Roman" w:hAnsi="Times New Roman"/>
                      <w:sz w:val="18"/>
                      <w:szCs w:val="18"/>
                    </w:rPr>
                    <w:t>...</w:t>
                  </w:r>
                </w:p>
              </w:tc>
              <w:tc>
                <w:tcPr>
                  <w:tcW w:w="714" w:type="dxa"/>
                  <w:tcBorders>
                    <w:bottom w:val="single" w:sz="4" w:space="0" w:color="auto"/>
                  </w:tcBorders>
                  <w:shd w:val="clear" w:color="auto" w:fill="F2F2F2"/>
                  <w:vAlign w:val="center"/>
                </w:tcPr>
                <w:p w14:paraId="595786F5"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w:t>
                  </w:r>
                </w:p>
              </w:tc>
              <w:tc>
                <w:tcPr>
                  <w:tcW w:w="714" w:type="dxa"/>
                  <w:tcBorders>
                    <w:bottom w:val="single" w:sz="4" w:space="0" w:color="auto"/>
                  </w:tcBorders>
                  <w:shd w:val="clear" w:color="auto" w:fill="F2F2F2"/>
                  <w:vAlign w:val="center"/>
                </w:tcPr>
                <w:p w14:paraId="0DE13F5F"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w:t>
                  </w:r>
                </w:p>
              </w:tc>
              <w:tc>
                <w:tcPr>
                  <w:tcW w:w="714" w:type="dxa"/>
                  <w:tcBorders>
                    <w:bottom w:val="single" w:sz="4" w:space="0" w:color="auto"/>
                  </w:tcBorders>
                  <w:shd w:val="clear" w:color="auto" w:fill="F2F2F2"/>
                  <w:vAlign w:val="center"/>
                </w:tcPr>
                <w:p w14:paraId="1548D53D"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w:t>
                  </w:r>
                </w:p>
              </w:tc>
              <w:tc>
                <w:tcPr>
                  <w:tcW w:w="714" w:type="dxa"/>
                  <w:tcBorders>
                    <w:bottom w:val="single" w:sz="4" w:space="0" w:color="auto"/>
                  </w:tcBorders>
                  <w:shd w:val="clear" w:color="auto" w:fill="F2F2F2"/>
                  <w:vAlign w:val="center"/>
                </w:tcPr>
                <w:p w14:paraId="262941B4"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w:t>
                  </w:r>
                </w:p>
              </w:tc>
              <w:tc>
                <w:tcPr>
                  <w:tcW w:w="714" w:type="dxa"/>
                  <w:tcBorders>
                    <w:bottom w:val="single" w:sz="4" w:space="0" w:color="auto"/>
                  </w:tcBorders>
                  <w:shd w:val="clear" w:color="auto" w:fill="F2F2F2"/>
                  <w:vAlign w:val="center"/>
                </w:tcPr>
                <w:p w14:paraId="17CA673E"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w:t>
                  </w:r>
                </w:p>
              </w:tc>
              <w:tc>
                <w:tcPr>
                  <w:tcW w:w="714" w:type="dxa"/>
                  <w:tcBorders>
                    <w:bottom w:val="single" w:sz="4" w:space="0" w:color="auto"/>
                  </w:tcBorders>
                  <w:shd w:val="clear" w:color="auto" w:fill="F2F2F2"/>
                  <w:vAlign w:val="center"/>
                </w:tcPr>
                <w:p w14:paraId="4AE768A0" w14:textId="77777777" w:rsidR="00D77DDC" w:rsidRPr="00DF36E7" w:rsidRDefault="00D77DDC" w:rsidP="00D77DDC">
                  <w:pPr>
                    <w:spacing w:line="240" w:lineRule="auto"/>
                    <w:jc w:val="right"/>
                    <w:rPr>
                      <w:rFonts w:ascii="Times New Roman" w:hAnsi="Times New Roman"/>
                      <w:sz w:val="18"/>
                      <w:szCs w:val="18"/>
                    </w:rPr>
                  </w:pPr>
                  <w:r w:rsidRPr="00DF36E7">
                    <w:rPr>
                      <w:rFonts w:ascii="Times New Roman" w:hAnsi="Times New Roman"/>
                      <w:sz w:val="18"/>
                      <w:szCs w:val="18"/>
                    </w:rPr>
                    <w:t>…</w:t>
                  </w:r>
                </w:p>
              </w:tc>
            </w:tr>
            <w:tr w:rsidR="00D77DDC" w:rsidRPr="00DF36E7" w14:paraId="33104243" w14:textId="77777777" w:rsidTr="00BC6158">
              <w:trPr>
                <w:trHeight w:val="452"/>
              </w:trPr>
              <w:tc>
                <w:tcPr>
                  <w:tcW w:w="1004" w:type="dxa"/>
                  <w:shd w:val="clear" w:color="auto" w:fill="auto"/>
                  <w:vAlign w:val="center"/>
                </w:tcPr>
                <w:p w14:paraId="2DAAEC6C" w14:textId="77777777" w:rsidR="00D77DDC" w:rsidRPr="00DF36E7" w:rsidRDefault="00D77DDC" w:rsidP="00D77DDC">
                  <w:pPr>
                    <w:spacing w:line="240" w:lineRule="auto"/>
                    <w:rPr>
                      <w:rFonts w:ascii="Times New Roman" w:hAnsi="Times New Roman"/>
                      <w:b/>
                      <w:bCs/>
                      <w:sz w:val="18"/>
                      <w:szCs w:val="18"/>
                    </w:rPr>
                  </w:pPr>
                  <w:r w:rsidRPr="00DF36E7">
                    <w:rPr>
                      <w:rFonts w:ascii="Times New Roman" w:hAnsi="Times New Roman"/>
                      <w:b/>
                      <w:bCs/>
                      <w:sz w:val="18"/>
                      <w:szCs w:val="18"/>
                    </w:rPr>
                    <w:t>RAZEM:</w:t>
                  </w:r>
                </w:p>
              </w:tc>
              <w:tc>
                <w:tcPr>
                  <w:tcW w:w="851" w:type="dxa"/>
                  <w:tcBorders>
                    <w:top w:val="single" w:sz="4" w:space="0" w:color="auto"/>
                    <w:left w:val="nil"/>
                    <w:bottom w:val="single" w:sz="4" w:space="0" w:color="auto"/>
                    <w:right w:val="single" w:sz="4" w:space="0" w:color="auto"/>
                  </w:tcBorders>
                  <w:shd w:val="clear" w:color="auto" w:fill="auto"/>
                  <w:vAlign w:val="bottom"/>
                </w:tcPr>
                <w:p w14:paraId="113CB797"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2 678 400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15BD2DA"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4 575 414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AB4DB7A"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6 485 060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2754887A"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8 395 780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710469CA"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10 306 591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515B506F"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12 217 410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37299B73"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14 128 229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523D5E8C"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16 039 049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1760FD8C"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16 257 869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7EEBB1C8" w14:textId="77777777" w:rsidR="00D77DDC" w:rsidRPr="00DF36E7" w:rsidRDefault="00D77DDC" w:rsidP="00D77DDC">
                  <w:pPr>
                    <w:spacing w:line="240" w:lineRule="auto"/>
                    <w:jc w:val="right"/>
                    <w:rPr>
                      <w:rFonts w:ascii="Times New Roman" w:hAnsi="Times New Roman"/>
                      <w:b/>
                      <w:bCs/>
                      <w:sz w:val="18"/>
                      <w:szCs w:val="18"/>
                    </w:rPr>
                  </w:pPr>
                  <w:r w:rsidRPr="00DF36E7">
                    <w:rPr>
                      <w:rFonts w:ascii="Times New Roman" w:hAnsi="Times New Roman"/>
                      <w:b/>
                      <w:bCs/>
                      <w:sz w:val="18"/>
                      <w:szCs w:val="18"/>
                    </w:rPr>
                    <w:t xml:space="preserve">    19 716 868    </w:t>
                  </w:r>
                </w:p>
              </w:tc>
            </w:tr>
          </w:tbl>
          <w:p w14:paraId="11CAE0E1" w14:textId="77777777" w:rsidR="00D77DDC" w:rsidRPr="00DF36E7" w:rsidRDefault="00D77DDC" w:rsidP="00D77DDC">
            <w:pPr>
              <w:spacing w:after="120" w:line="240" w:lineRule="auto"/>
              <w:jc w:val="both"/>
              <w:rPr>
                <w:rFonts w:ascii="Times New Roman" w:hAnsi="Times New Roman"/>
                <w:sz w:val="21"/>
                <w:szCs w:val="21"/>
              </w:rPr>
            </w:pPr>
          </w:p>
          <w:p w14:paraId="2F21D7BA" w14:textId="77777777" w:rsidR="00D77DDC" w:rsidRPr="00DF36E7" w:rsidRDefault="00D77DDC" w:rsidP="00D77DDC">
            <w:pPr>
              <w:spacing w:after="240" w:line="240" w:lineRule="auto"/>
              <w:jc w:val="both"/>
              <w:rPr>
                <w:rFonts w:ascii="Times New Roman" w:hAnsi="Times New Roman"/>
                <w:sz w:val="21"/>
                <w:szCs w:val="21"/>
              </w:rPr>
            </w:pPr>
            <w:r w:rsidRPr="00DF36E7">
              <w:rPr>
                <w:rFonts w:ascii="Times New Roman" w:hAnsi="Times New Roman"/>
                <w:sz w:val="21"/>
                <w:szCs w:val="21"/>
              </w:rPr>
              <w:t xml:space="preserve">Przy czym podkreślić należy, że to prezesi sądów okręgowych będą mogli zawierać z gminą lub powiatem umowy na utworzenie na ich terytorium punktów sądowych. Wskazane umowy będą określały prawa i obowiązki sądu okręgowego oraz jednostki samorządu terytorialnego, </w:t>
            </w:r>
            <w:r w:rsidRPr="00DF36E7">
              <w:rPr>
                <w:rFonts w:ascii="Times New Roman" w:hAnsi="Times New Roman"/>
                <w:sz w:val="21"/>
                <w:szCs w:val="21"/>
                <w:u w:val="single"/>
              </w:rPr>
              <w:t xml:space="preserve">w tym </w:t>
            </w:r>
            <w:r w:rsidRPr="00DF36E7">
              <w:rPr>
                <w:rFonts w:ascii="Times New Roman" w:hAnsi="Times New Roman"/>
                <w:sz w:val="21"/>
                <w:szCs w:val="21"/>
                <w:u w:val="single"/>
              </w:rPr>
              <w:br/>
              <w:t>w zakresie utrzymania i finansowania tych punktów</w:t>
            </w:r>
            <w:r w:rsidRPr="00DF36E7">
              <w:rPr>
                <w:rFonts w:ascii="Times New Roman" w:hAnsi="Times New Roman"/>
                <w:sz w:val="21"/>
                <w:szCs w:val="21"/>
              </w:rPr>
              <w:t xml:space="preserve">. </w:t>
            </w:r>
          </w:p>
          <w:p w14:paraId="405DD90E" w14:textId="77777777" w:rsidR="00D77DDC" w:rsidRPr="00DF36E7" w:rsidRDefault="00D77DDC" w:rsidP="00D77DDC">
            <w:pPr>
              <w:spacing w:after="240" w:line="240" w:lineRule="auto"/>
              <w:jc w:val="both"/>
              <w:rPr>
                <w:rFonts w:ascii="Times New Roman" w:hAnsi="Times New Roman"/>
                <w:sz w:val="21"/>
                <w:szCs w:val="21"/>
              </w:rPr>
            </w:pPr>
            <w:r w:rsidRPr="00DF36E7">
              <w:rPr>
                <w:rFonts w:ascii="Times New Roman" w:hAnsi="Times New Roman"/>
                <w:sz w:val="21"/>
                <w:szCs w:val="21"/>
              </w:rPr>
              <w:t xml:space="preserve">Z uwagi na możliwość, a nie obligatoryjność utworzenia punktów, zróżnicowane terminy utworzenia takich punktów oraz mając na uwadze, że w umowie zostaną dookreślone kwestie utrzymania </w:t>
            </w:r>
            <w:r w:rsidRPr="00DF36E7">
              <w:rPr>
                <w:rFonts w:ascii="Times New Roman" w:hAnsi="Times New Roman"/>
                <w:sz w:val="21"/>
                <w:szCs w:val="21"/>
              </w:rPr>
              <w:br/>
              <w:t xml:space="preserve">i finansowania tych punktów, na chwilę obecną nie jest możliwe dokładne oszacowanie kosztów wynikających z utworzenia punktów sądowych umiejscowionych na terytorium gminy lub powiatu. </w:t>
            </w:r>
          </w:p>
          <w:p w14:paraId="2DF36EC4" w14:textId="77777777" w:rsidR="00824ED9" w:rsidRDefault="00D77DDC" w:rsidP="00824ED9">
            <w:pPr>
              <w:spacing w:line="240" w:lineRule="auto"/>
              <w:jc w:val="both"/>
              <w:rPr>
                <w:rFonts w:ascii="Times New Roman" w:hAnsi="Times New Roman"/>
                <w:b/>
                <w:bCs/>
                <w:sz w:val="21"/>
                <w:szCs w:val="21"/>
                <w:u w:val="single"/>
              </w:rPr>
            </w:pPr>
            <w:r w:rsidRPr="00DF36E7">
              <w:rPr>
                <w:rFonts w:ascii="Times New Roman" w:hAnsi="Times New Roman"/>
                <w:b/>
                <w:bCs/>
                <w:sz w:val="21"/>
                <w:szCs w:val="21"/>
                <w:u w:val="single"/>
              </w:rPr>
              <w:t>Mając na względzie fakultatywność utworzenia punktu, a także różny zakres ich działania oraz nieokreślone terminy utworzenia, koszty w przedmiotowym zakresie nie zostały ujęte</w:t>
            </w:r>
            <w:r w:rsidRPr="00DF36E7">
              <w:rPr>
                <w:rFonts w:ascii="Times New Roman" w:hAnsi="Times New Roman"/>
                <w:b/>
                <w:bCs/>
                <w:sz w:val="21"/>
                <w:szCs w:val="21"/>
                <w:u w:val="single"/>
              </w:rPr>
              <w:br/>
              <w:t>w zestawieniu tabelarycznym.</w:t>
            </w:r>
            <w:r w:rsidR="00824ED9">
              <w:rPr>
                <w:rFonts w:ascii="Times New Roman" w:hAnsi="Times New Roman"/>
                <w:b/>
                <w:bCs/>
                <w:sz w:val="21"/>
                <w:szCs w:val="21"/>
                <w:u w:val="single"/>
              </w:rPr>
              <w:t xml:space="preserve"> </w:t>
            </w:r>
          </w:p>
          <w:p w14:paraId="5E9F234B" w14:textId="2F764B85" w:rsidR="00D77DDC" w:rsidRPr="00BC6158" w:rsidRDefault="00824ED9" w:rsidP="00D77DDC">
            <w:pPr>
              <w:spacing w:after="240" w:line="240" w:lineRule="auto"/>
              <w:jc w:val="both"/>
              <w:rPr>
                <w:rFonts w:ascii="Times New Roman" w:hAnsi="Times New Roman"/>
                <w:b/>
                <w:bCs/>
                <w:sz w:val="21"/>
                <w:szCs w:val="21"/>
                <w:u w:val="single"/>
              </w:rPr>
            </w:pPr>
            <w:r>
              <w:rPr>
                <w:rFonts w:ascii="Times New Roman" w:hAnsi="Times New Roman"/>
                <w:b/>
                <w:bCs/>
                <w:sz w:val="21"/>
                <w:szCs w:val="21"/>
                <w:u w:val="single"/>
              </w:rPr>
              <w:t>Ponadto w przypadku utworzenia większej liczby punktów koszty teleinformatyczne mogą być wyższe niż oszacowane w przedmiotowej ocenie.</w:t>
            </w:r>
          </w:p>
          <w:p w14:paraId="61B67D89" w14:textId="77777777" w:rsidR="00D77DDC" w:rsidRPr="00DF36E7" w:rsidRDefault="00D77DDC" w:rsidP="00D77DDC">
            <w:pPr>
              <w:spacing w:after="120" w:line="240" w:lineRule="auto"/>
              <w:jc w:val="both"/>
              <w:rPr>
                <w:rFonts w:ascii="Times New Roman" w:hAnsi="Times New Roman"/>
                <w:b/>
                <w:bCs/>
                <w:sz w:val="21"/>
                <w:szCs w:val="21"/>
                <w:u w:val="single"/>
              </w:rPr>
            </w:pPr>
            <w:r w:rsidRPr="00DF36E7">
              <w:rPr>
                <w:rFonts w:ascii="Times New Roman" w:hAnsi="Times New Roman"/>
                <w:b/>
                <w:bCs/>
                <w:sz w:val="21"/>
                <w:szCs w:val="21"/>
                <w:u w:val="single"/>
              </w:rPr>
              <w:t>WYDATKI POZOSTAŁE</w:t>
            </w:r>
          </w:p>
          <w:p w14:paraId="30FAD64C" w14:textId="77777777" w:rsidR="00D77DDC" w:rsidRPr="00DF36E7" w:rsidRDefault="00D77DDC" w:rsidP="00D77DDC">
            <w:pPr>
              <w:spacing w:after="120" w:line="240" w:lineRule="auto"/>
              <w:jc w:val="both"/>
              <w:rPr>
                <w:rFonts w:ascii="Times New Roman" w:hAnsi="Times New Roman"/>
                <w:sz w:val="21"/>
                <w:szCs w:val="21"/>
              </w:rPr>
            </w:pPr>
            <w:r w:rsidRPr="00DF36E7">
              <w:rPr>
                <w:rFonts w:ascii="Times New Roman" w:hAnsi="Times New Roman"/>
                <w:sz w:val="21"/>
                <w:szCs w:val="21"/>
              </w:rPr>
              <w:t>Niezbędnym będzie poniesienie wydatków w wysokości ok. 5,6 mln zł na wymianę pieczęci urzędowych oraz tablic informacyjnych zamieszczonych na zewnątrz oraz wewnątrz budynków sądów (przyjmując średnio 15 tys. zł na sąd – zgodnie z obecną liczbą sądów).</w:t>
            </w:r>
          </w:p>
        </w:tc>
      </w:tr>
      <w:tr w:rsidR="00D77DDC" w:rsidRPr="00DF36E7" w14:paraId="0A71F048" w14:textId="77777777" w:rsidTr="009E3290">
        <w:trPr>
          <w:gridAfter w:val="1"/>
          <w:wAfter w:w="10" w:type="dxa"/>
          <w:trHeight w:val="345"/>
        </w:trPr>
        <w:tc>
          <w:tcPr>
            <w:tcW w:w="10937" w:type="dxa"/>
            <w:gridSpan w:val="28"/>
            <w:shd w:val="clear" w:color="auto" w:fill="99CCFF"/>
          </w:tcPr>
          <w:p w14:paraId="5B9F544D" w14:textId="77777777" w:rsidR="00D77DDC" w:rsidRPr="00DF36E7" w:rsidRDefault="00D77DDC" w:rsidP="00D77DDC">
            <w:pPr>
              <w:numPr>
                <w:ilvl w:val="0"/>
                <w:numId w:val="1"/>
              </w:numPr>
              <w:spacing w:before="120" w:after="120" w:line="240" w:lineRule="auto"/>
              <w:jc w:val="both"/>
              <w:rPr>
                <w:rFonts w:ascii="Times New Roman" w:hAnsi="Times New Roman"/>
                <w:b/>
                <w:spacing w:val="-2"/>
              </w:rPr>
            </w:pPr>
            <w:r w:rsidRPr="00DF36E7">
              <w:rPr>
                <w:rFonts w:ascii="Times New Roman" w:hAnsi="Times New Roman"/>
                <w:b/>
                <w:spacing w:val="-2"/>
              </w:rPr>
              <w:t xml:space="preserve">Wpływ na </w:t>
            </w:r>
            <w:r w:rsidRPr="00DF36E7">
              <w:rPr>
                <w:rFonts w:ascii="Times New Roman" w:hAnsi="Times New Roman"/>
                <w:b/>
              </w:rPr>
              <w:t xml:space="preserve">konkurencyjność gospodarki i przedsiębiorczość, w tym funkcjonowanie przedsiębiorców oraz na rodzinę, obywateli i gospodarstwa domowe </w:t>
            </w:r>
          </w:p>
        </w:tc>
      </w:tr>
      <w:tr w:rsidR="00D77DDC" w:rsidRPr="00DF36E7" w14:paraId="52ACDCD5" w14:textId="77777777" w:rsidTr="009E3290">
        <w:trPr>
          <w:gridAfter w:val="1"/>
          <w:wAfter w:w="10" w:type="dxa"/>
          <w:trHeight w:val="142"/>
        </w:trPr>
        <w:tc>
          <w:tcPr>
            <w:tcW w:w="10937" w:type="dxa"/>
            <w:gridSpan w:val="28"/>
            <w:shd w:val="clear" w:color="auto" w:fill="FFFFFF"/>
          </w:tcPr>
          <w:p w14:paraId="501BB99F" w14:textId="77777777" w:rsidR="00D77DDC" w:rsidRPr="00DF36E7" w:rsidRDefault="00D77DDC" w:rsidP="00D77DDC">
            <w:pPr>
              <w:spacing w:line="240" w:lineRule="auto"/>
              <w:jc w:val="center"/>
              <w:rPr>
                <w:rFonts w:ascii="Times New Roman" w:hAnsi="Times New Roman"/>
                <w:spacing w:val="-2"/>
                <w:sz w:val="21"/>
                <w:szCs w:val="21"/>
              </w:rPr>
            </w:pPr>
            <w:r w:rsidRPr="00DF36E7">
              <w:rPr>
                <w:rFonts w:ascii="Times New Roman" w:hAnsi="Times New Roman"/>
                <w:spacing w:val="-2"/>
                <w:sz w:val="21"/>
                <w:szCs w:val="21"/>
              </w:rPr>
              <w:t>Skutki</w:t>
            </w:r>
          </w:p>
        </w:tc>
      </w:tr>
      <w:tr w:rsidR="00D77DDC" w:rsidRPr="00DF36E7" w14:paraId="6415E943" w14:textId="77777777" w:rsidTr="009E3290">
        <w:trPr>
          <w:gridAfter w:val="1"/>
          <w:wAfter w:w="10" w:type="dxa"/>
          <w:trHeight w:val="142"/>
        </w:trPr>
        <w:tc>
          <w:tcPr>
            <w:tcW w:w="3872" w:type="dxa"/>
            <w:gridSpan w:val="9"/>
            <w:shd w:val="clear" w:color="auto" w:fill="FFFFFF"/>
          </w:tcPr>
          <w:p w14:paraId="4CA0A993"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Czas w latach od wejścia w życie zmian</w:t>
            </w:r>
          </w:p>
        </w:tc>
        <w:tc>
          <w:tcPr>
            <w:tcW w:w="937" w:type="dxa"/>
            <w:gridSpan w:val="3"/>
            <w:shd w:val="clear" w:color="auto" w:fill="FFFFFF"/>
          </w:tcPr>
          <w:p w14:paraId="4A965035"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0</w:t>
            </w:r>
          </w:p>
        </w:tc>
        <w:tc>
          <w:tcPr>
            <w:tcW w:w="938" w:type="dxa"/>
            <w:gridSpan w:val="2"/>
            <w:shd w:val="clear" w:color="auto" w:fill="FFFFFF"/>
          </w:tcPr>
          <w:p w14:paraId="038FD900"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1</w:t>
            </w:r>
          </w:p>
        </w:tc>
        <w:tc>
          <w:tcPr>
            <w:tcW w:w="938" w:type="dxa"/>
            <w:gridSpan w:val="5"/>
            <w:shd w:val="clear" w:color="auto" w:fill="FFFFFF"/>
          </w:tcPr>
          <w:p w14:paraId="40847D03"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2</w:t>
            </w:r>
          </w:p>
        </w:tc>
        <w:tc>
          <w:tcPr>
            <w:tcW w:w="937" w:type="dxa"/>
            <w:gridSpan w:val="3"/>
            <w:shd w:val="clear" w:color="auto" w:fill="FFFFFF"/>
          </w:tcPr>
          <w:p w14:paraId="35BCB5C8"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3</w:t>
            </w:r>
          </w:p>
        </w:tc>
        <w:tc>
          <w:tcPr>
            <w:tcW w:w="938" w:type="dxa"/>
            <w:gridSpan w:val="2"/>
            <w:shd w:val="clear" w:color="auto" w:fill="FFFFFF"/>
          </w:tcPr>
          <w:p w14:paraId="23967D65"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5</w:t>
            </w:r>
          </w:p>
        </w:tc>
        <w:tc>
          <w:tcPr>
            <w:tcW w:w="938" w:type="dxa"/>
            <w:gridSpan w:val="2"/>
            <w:shd w:val="clear" w:color="auto" w:fill="FFFFFF"/>
          </w:tcPr>
          <w:p w14:paraId="5F5546F5"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10</w:t>
            </w:r>
          </w:p>
        </w:tc>
        <w:tc>
          <w:tcPr>
            <w:tcW w:w="1439" w:type="dxa"/>
            <w:gridSpan w:val="2"/>
            <w:shd w:val="clear" w:color="auto" w:fill="FFFFFF"/>
          </w:tcPr>
          <w:p w14:paraId="659018D7" w14:textId="77777777" w:rsidR="00D77DDC" w:rsidRPr="00DF36E7" w:rsidRDefault="00D77DDC" w:rsidP="00D77DDC">
            <w:pPr>
              <w:spacing w:line="240" w:lineRule="auto"/>
              <w:jc w:val="center"/>
              <w:rPr>
                <w:rFonts w:ascii="Times New Roman" w:hAnsi="Times New Roman"/>
                <w:i/>
                <w:spacing w:val="-2"/>
                <w:sz w:val="21"/>
                <w:szCs w:val="21"/>
              </w:rPr>
            </w:pPr>
            <w:r w:rsidRPr="00DF36E7">
              <w:rPr>
                <w:rFonts w:ascii="Times New Roman" w:hAnsi="Times New Roman"/>
                <w:i/>
                <w:spacing w:val="-2"/>
                <w:sz w:val="21"/>
                <w:szCs w:val="21"/>
              </w:rPr>
              <w:t>Łącznie</w:t>
            </w:r>
            <w:r w:rsidRPr="00DF36E7" w:rsidDel="0073273A">
              <w:rPr>
                <w:rFonts w:ascii="Times New Roman" w:hAnsi="Times New Roman"/>
                <w:i/>
                <w:spacing w:val="-2"/>
                <w:sz w:val="21"/>
                <w:szCs w:val="21"/>
              </w:rPr>
              <w:t xml:space="preserve"> </w:t>
            </w:r>
            <w:r w:rsidRPr="00DF36E7">
              <w:rPr>
                <w:rFonts w:ascii="Times New Roman" w:hAnsi="Times New Roman"/>
                <w:i/>
                <w:spacing w:val="-2"/>
                <w:sz w:val="21"/>
                <w:szCs w:val="21"/>
              </w:rPr>
              <w:t>(0-10)</w:t>
            </w:r>
          </w:p>
        </w:tc>
      </w:tr>
      <w:tr w:rsidR="00D77DDC" w:rsidRPr="00DF36E7" w14:paraId="1C0E7724" w14:textId="77777777" w:rsidTr="009E3290">
        <w:trPr>
          <w:gridAfter w:val="1"/>
          <w:wAfter w:w="10" w:type="dxa"/>
          <w:trHeight w:val="142"/>
        </w:trPr>
        <w:tc>
          <w:tcPr>
            <w:tcW w:w="1589" w:type="dxa"/>
            <w:vMerge w:val="restart"/>
            <w:shd w:val="clear" w:color="auto" w:fill="FFFFFF"/>
          </w:tcPr>
          <w:p w14:paraId="37A2A487" w14:textId="77777777" w:rsidR="00D77DDC" w:rsidRPr="00DF36E7" w:rsidRDefault="00D77DDC" w:rsidP="00D77DDC">
            <w:pPr>
              <w:rPr>
                <w:rFonts w:ascii="Times New Roman" w:hAnsi="Times New Roman"/>
                <w:sz w:val="21"/>
                <w:szCs w:val="21"/>
              </w:rPr>
            </w:pPr>
            <w:r w:rsidRPr="00DF36E7">
              <w:rPr>
                <w:rFonts w:ascii="Times New Roman" w:hAnsi="Times New Roman"/>
                <w:sz w:val="21"/>
                <w:szCs w:val="21"/>
              </w:rPr>
              <w:t>W ujęciu pieniężnym</w:t>
            </w:r>
          </w:p>
          <w:p w14:paraId="758EAC2D" w14:textId="77777777" w:rsidR="00D77DDC" w:rsidRPr="00DF36E7" w:rsidRDefault="00D77DDC" w:rsidP="00D77DDC">
            <w:pPr>
              <w:rPr>
                <w:rFonts w:ascii="Times New Roman" w:hAnsi="Times New Roman"/>
                <w:spacing w:val="-2"/>
                <w:sz w:val="21"/>
                <w:szCs w:val="21"/>
              </w:rPr>
            </w:pPr>
            <w:r w:rsidRPr="00DF36E7">
              <w:rPr>
                <w:rFonts w:ascii="Times New Roman" w:hAnsi="Times New Roman"/>
                <w:spacing w:val="-2"/>
                <w:sz w:val="21"/>
                <w:szCs w:val="21"/>
              </w:rPr>
              <w:t xml:space="preserve">(w mln zł, </w:t>
            </w:r>
          </w:p>
          <w:p w14:paraId="7D703214" w14:textId="1569238C" w:rsidR="00D77DDC" w:rsidRPr="00DF36E7" w:rsidRDefault="00D77DDC" w:rsidP="00D77DDC">
            <w:pPr>
              <w:spacing w:line="240" w:lineRule="auto"/>
              <w:rPr>
                <w:rFonts w:ascii="Times New Roman" w:hAnsi="Times New Roman"/>
                <w:sz w:val="21"/>
                <w:szCs w:val="21"/>
              </w:rPr>
            </w:pPr>
            <w:r w:rsidRPr="00DF36E7">
              <w:rPr>
                <w:rFonts w:ascii="Times New Roman" w:hAnsi="Times New Roman"/>
                <w:spacing w:val="-2"/>
                <w:sz w:val="21"/>
                <w:szCs w:val="21"/>
              </w:rPr>
              <w:t xml:space="preserve">ceny stałe z </w:t>
            </w:r>
            <w:r>
              <w:rPr>
                <w:rFonts w:ascii="Times New Roman" w:hAnsi="Times New Roman"/>
                <w:spacing w:val="-2"/>
                <w:sz w:val="21"/>
                <w:szCs w:val="21"/>
              </w:rPr>
              <w:t>2022</w:t>
            </w:r>
            <w:r w:rsidRPr="00DF36E7">
              <w:rPr>
                <w:rFonts w:ascii="Times New Roman" w:hAnsi="Times New Roman"/>
                <w:spacing w:val="-2"/>
                <w:sz w:val="21"/>
                <w:szCs w:val="21"/>
              </w:rPr>
              <w:t xml:space="preserve"> r.)</w:t>
            </w:r>
          </w:p>
        </w:tc>
        <w:tc>
          <w:tcPr>
            <w:tcW w:w="2283" w:type="dxa"/>
            <w:gridSpan w:val="8"/>
            <w:shd w:val="clear" w:color="auto" w:fill="FFFFFF"/>
          </w:tcPr>
          <w:p w14:paraId="543E33A8"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duże przedsiębiorstwa</w:t>
            </w:r>
          </w:p>
        </w:tc>
        <w:tc>
          <w:tcPr>
            <w:tcW w:w="937" w:type="dxa"/>
            <w:gridSpan w:val="3"/>
            <w:shd w:val="clear" w:color="auto" w:fill="FFFFFF"/>
          </w:tcPr>
          <w:p w14:paraId="7150A0C0"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2"/>
            <w:shd w:val="clear" w:color="auto" w:fill="FFFFFF"/>
          </w:tcPr>
          <w:p w14:paraId="3D33D518"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5"/>
            <w:shd w:val="clear" w:color="auto" w:fill="FFFFFF"/>
          </w:tcPr>
          <w:p w14:paraId="0882D090"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7" w:type="dxa"/>
            <w:gridSpan w:val="3"/>
            <w:shd w:val="clear" w:color="auto" w:fill="FFFFFF"/>
          </w:tcPr>
          <w:p w14:paraId="1D87EBCC"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2"/>
            <w:shd w:val="clear" w:color="auto" w:fill="FFFFFF"/>
          </w:tcPr>
          <w:p w14:paraId="026DAF87"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2"/>
            <w:shd w:val="clear" w:color="auto" w:fill="FFFFFF"/>
          </w:tcPr>
          <w:p w14:paraId="44F38D48"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1439" w:type="dxa"/>
            <w:gridSpan w:val="2"/>
            <w:shd w:val="clear" w:color="auto" w:fill="FFFFFF"/>
          </w:tcPr>
          <w:p w14:paraId="4E7FE8B0" w14:textId="77777777" w:rsidR="00D77DDC" w:rsidRPr="00DF36E7" w:rsidRDefault="00D77DDC" w:rsidP="00D77DDC">
            <w:pPr>
              <w:spacing w:line="240" w:lineRule="auto"/>
              <w:jc w:val="center"/>
              <w:rPr>
                <w:rFonts w:ascii="Times New Roman" w:hAnsi="Times New Roman"/>
                <w:spacing w:val="-2"/>
                <w:sz w:val="21"/>
                <w:szCs w:val="21"/>
              </w:rPr>
            </w:pPr>
            <w:r w:rsidRPr="00DF36E7">
              <w:rPr>
                <w:rFonts w:ascii="Times New Roman" w:hAnsi="Times New Roman"/>
                <w:spacing w:val="-2"/>
                <w:sz w:val="21"/>
                <w:szCs w:val="21"/>
              </w:rPr>
              <w:t>-</w:t>
            </w:r>
          </w:p>
        </w:tc>
      </w:tr>
      <w:tr w:rsidR="00D77DDC" w:rsidRPr="00DF36E7" w14:paraId="77B649F8" w14:textId="77777777" w:rsidTr="009E3290">
        <w:trPr>
          <w:gridAfter w:val="1"/>
          <w:wAfter w:w="10" w:type="dxa"/>
          <w:trHeight w:val="142"/>
        </w:trPr>
        <w:tc>
          <w:tcPr>
            <w:tcW w:w="1589" w:type="dxa"/>
            <w:vMerge/>
            <w:shd w:val="clear" w:color="auto" w:fill="FFFFFF"/>
          </w:tcPr>
          <w:p w14:paraId="71FD5354" w14:textId="77777777" w:rsidR="00D77DDC" w:rsidRPr="00DF36E7" w:rsidRDefault="00D77DDC" w:rsidP="00D77DDC">
            <w:pPr>
              <w:spacing w:line="240" w:lineRule="auto"/>
              <w:rPr>
                <w:rFonts w:ascii="Times New Roman" w:hAnsi="Times New Roman"/>
                <w:sz w:val="21"/>
                <w:szCs w:val="21"/>
              </w:rPr>
            </w:pPr>
          </w:p>
        </w:tc>
        <w:tc>
          <w:tcPr>
            <w:tcW w:w="2283" w:type="dxa"/>
            <w:gridSpan w:val="8"/>
            <w:shd w:val="clear" w:color="auto" w:fill="FFFFFF"/>
          </w:tcPr>
          <w:p w14:paraId="1E72A0A6"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sektor mikro-, małych i średnich przedsiębiorstw</w:t>
            </w:r>
          </w:p>
        </w:tc>
        <w:tc>
          <w:tcPr>
            <w:tcW w:w="937" w:type="dxa"/>
            <w:gridSpan w:val="3"/>
            <w:shd w:val="clear" w:color="auto" w:fill="FFFFFF"/>
          </w:tcPr>
          <w:p w14:paraId="2E89BFC5"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2"/>
            <w:shd w:val="clear" w:color="auto" w:fill="FFFFFF"/>
          </w:tcPr>
          <w:p w14:paraId="758EBCA2"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5"/>
            <w:shd w:val="clear" w:color="auto" w:fill="FFFFFF"/>
          </w:tcPr>
          <w:p w14:paraId="7FE78B68"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7" w:type="dxa"/>
            <w:gridSpan w:val="3"/>
            <w:shd w:val="clear" w:color="auto" w:fill="FFFFFF"/>
          </w:tcPr>
          <w:p w14:paraId="70DC1F05"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2"/>
            <w:shd w:val="clear" w:color="auto" w:fill="FFFFFF"/>
          </w:tcPr>
          <w:p w14:paraId="479F07F7"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2"/>
            <w:shd w:val="clear" w:color="auto" w:fill="FFFFFF"/>
          </w:tcPr>
          <w:p w14:paraId="3B016007"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1439" w:type="dxa"/>
            <w:gridSpan w:val="2"/>
            <w:shd w:val="clear" w:color="auto" w:fill="FFFFFF"/>
          </w:tcPr>
          <w:p w14:paraId="3ECDC974" w14:textId="77777777" w:rsidR="00D77DDC" w:rsidRPr="00DF36E7" w:rsidRDefault="00D77DDC" w:rsidP="00D77DDC">
            <w:pPr>
              <w:spacing w:line="240" w:lineRule="auto"/>
              <w:jc w:val="center"/>
              <w:rPr>
                <w:rFonts w:ascii="Times New Roman" w:hAnsi="Times New Roman"/>
                <w:spacing w:val="-2"/>
                <w:sz w:val="21"/>
                <w:szCs w:val="21"/>
              </w:rPr>
            </w:pPr>
            <w:r w:rsidRPr="00DF36E7">
              <w:rPr>
                <w:rFonts w:ascii="Times New Roman" w:hAnsi="Times New Roman"/>
                <w:spacing w:val="-2"/>
                <w:sz w:val="21"/>
                <w:szCs w:val="21"/>
              </w:rPr>
              <w:t>-</w:t>
            </w:r>
          </w:p>
        </w:tc>
      </w:tr>
      <w:tr w:rsidR="00D77DDC" w:rsidRPr="00DF36E7" w14:paraId="47757A69" w14:textId="77777777" w:rsidTr="009E3290">
        <w:trPr>
          <w:gridAfter w:val="1"/>
          <w:wAfter w:w="10" w:type="dxa"/>
          <w:trHeight w:val="493"/>
        </w:trPr>
        <w:tc>
          <w:tcPr>
            <w:tcW w:w="1589" w:type="dxa"/>
            <w:vMerge/>
            <w:shd w:val="clear" w:color="auto" w:fill="FFFFFF"/>
          </w:tcPr>
          <w:p w14:paraId="27409F57" w14:textId="77777777" w:rsidR="00D77DDC" w:rsidRPr="00DF36E7" w:rsidRDefault="00D77DDC" w:rsidP="00D77DDC">
            <w:pPr>
              <w:spacing w:line="240" w:lineRule="auto"/>
              <w:rPr>
                <w:rFonts w:ascii="Times New Roman" w:hAnsi="Times New Roman"/>
                <w:sz w:val="21"/>
                <w:szCs w:val="21"/>
              </w:rPr>
            </w:pPr>
          </w:p>
        </w:tc>
        <w:tc>
          <w:tcPr>
            <w:tcW w:w="2283" w:type="dxa"/>
            <w:gridSpan w:val="8"/>
            <w:shd w:val="clear" w:color="auto" w:fill="FFFFFF"/>
          </w:tcPr>
          <w:p w14:paraId="752D83F9"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rodzina, obywatele oraz gospodarstwa domowe</w:t>
            </w:r>
          </w:p>
        </w:tc>
        <w:tc>
          <w:tcPr>
            <w:tcW w:w="937" w:type="dxa"/>
            <w:gridSpan w:val="3"/>
            <w:shd w:val="clear" w:color="auto" w:fill="FFFFFF"/>
          </w:tcPr>
          <w:p w14:paraId="6E2CF093"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2"/>
            <w:shd w:val="clear" w:color="auto" w:fill="FFFFFF"/>
          </w:tcPr>
          <w:p w14:paraId="4D1620D3"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5"/>
            <w:shd w:val="clear" w:color="auto" w:fill="FFFFFF"/>
          </w:tcPr>
          <w:p w14:paraId="64F62E5E"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7" w:type="dxa"/>
            <w:gridSpan w:val="3"/>
            <w:shd w:val="clear" w:color="auto" w:fill="FFFFFF"/>
          </w:tcPr>
          <w:p w14:paraId="535DC5AE"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2"/>
            <w:shd w:val="clear" w:color="auto" w:fill="FFFFFF"/>
          </w:tcPr>
          <w:p w14:paraId="4F7595E0"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938" w:type="dxa"/>
            <w:gridSpan w:val="2"/>
            <w:shd w:val="clear" w:color="auto" w:fill="FFFFFF"/>
          </w:tcPr>
          <w:p w14:paraId="6D03A144" w14:textId="77777777" w:rsidR="00D77DDC" w:rsidRPr="00DF36E7" w:rsidRDefault="00D77DDC" w:rsidP="00D77DDC">
            <w:pPr>
              <w:spacing w:line="240" w:lineRule="auto"/>
              <w:jc w:val="center"/>
              <w:rPr>
                <w:rFonts w:ascii="Times New Roman" w:hAnsi="Times New Roman"/>
                <w:sz w:val="21"/>
                <w:szCs w:val="21"/>
              </w:rPr>
            </w:pPr>
            <w:r w:rsidRPr="00DF36E7">
              <w:rPr>
                <w:rFonts w:ascii="Times New Roman" w:hAnsi="Times New Roman"/>
                <w:sz w:val="21"/>
                <w:szCs w:val="21"/>
              </w:rPr>
              <w:t>-</w:t>
            </w:r>
          </w:p>
        </w:tc>
        <w:tc>
          <w:tcPr>
            <w:tcW w:w="1439" w:type="dxa"/>
            <w:gridSpan w:val="2"/>
            <w:shd w:val="clear" w:color="auto" w:fill="FFFFFF"/>
          </w:tcPr>
          <w:p w14:paraId="3F4EA750" w14:textId="77777777" w:rsidR="00D77DDC" w:rsidRPr="00DF36E7" w:rsidRDefault="00D77DDC" w:rsidP="00D77DDC">
            <w:pPr>
              <w:spacing w:line="240" w:lineRule="auto"/>
              <w:jc w:val="center"/>
              <w:rPr>
                <w:rFonts w:ascii="Times New Roman" w:hAnsi="Times New Roman"/>
                <w:spacing w:val="-2"/>
                <w:sz w:val="21"/>
                <w:szCs w:val="21"/>
              </w:rPr>
            </w:pPr>
            <w:r w:rsidRPr="00DF36E7">
              <w:rPr>
                <w:rFonts w:ascii="Times New Roman" w:hAnsi="Times New Roman"/>
                <w:spacing w:val="-2"/>
                <w:sz w:val="21"/>
                <w:szCs w:val="21"/>
              </w:rPr>
              <w:t>-</w:t>
            </w:r>
          </w:p>
        </w:tc>
      </w:tr>
      <w:tr w:rsidR="00D77DDC" w:rsidRPr="00DF36E7" w14:paraId="001337E5" w14:textId="77777777" w:rsidTr="009E3290">
        <w:trPr>
          <w:gridAfter w:val="1"/>
          <w:wAfter w:w="10" w:type="dxa"/>
          <w:trHeight w:val="142"/>
        </w:trPr>
        <w:tc>
          <w:tcPr>
            <w:tcW w:w="1589" w:type="dxa"/>
            <w:vMerge w:val="restart"/>
            <w:shd w:val="clear" w:color="auto" w:fill="FFFFFF"/>
          </w:tcPr>
          <w:p w14:paraId="00E5D987"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W ujęciu niepieniężnym</w:t>
            </w:r>
          </w:p>
        </w:tc>
        <w:tc>
          <w:tcPr>
            <w:tcW w:w="2283" w:type="dxa"/>
            <w:gridSpan w:val="8"/>
            <w:shd w:val="clear" w:color="auto" w:fill="FFFFFF"/>
          </w:tcPr>
          <w:p w14:paraId="0CD6B92F"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duże przedsiębiorstwa</w:t>
            </w:r>
          </w:p>
        </w:tc>
        <w:tc>
          <w:tcPr>
            <w:tcW w:w="7065" w:type="dxa"/>
            <w:gridSpan w:val="19"/>
            <w:vMerge w:val="restart"/>
            <w:shd w:val="clear" w:color="auto" w:fill="FFFFFF"/>
          </w:tcPr>
          <w:p w14:paraId="248AE8D7" w14:textId="004DA733" w:rsidR="00D77DDC" w:rsidRPr="00DF36E7" w:rsidRDefault="00D77DDC" w:rsidP="00D77DDC">
            <w:pPr>
              <w:spacing w:line="240" w:lineRule="auto"/>
              <w:jc w:val="both"/>
              <w:rPr>
                <w:rFonts w:ascii="Times New Roman" w:hAnsi="Times New Roman"/>
                <w:spacing w:val="-2"/>
                <w:sz w:val="21"/>
                <w:szCs w:val="21"/>
              </w:rPr>
            </w:pPr>
            <w:r w:rsidRPr="00DF36E7">
              <w:rPr>
                <w:rFonts w:ascii="Times New Roman" w:hAnsi="Times New Roman"/>
                <w:spacing w:val="-2"/>
                <w:sz w:val="21"/>
                <w:szCs w:val="21"/>
              </w:rPr>
              <w:t xml:space="preserve">Przedmiotowy projekt nie określa zasad podejmowania, wykonywania </w:t>
            </w:r>
            <w:r w:rsidRPr="00DF36E7">
              <w:rPr>
                <w:rFonts w:ascii="Times New Roman" w:hAnsi="Times New Roman"/>
                <w:spacing w:val="-2"/>
                <w:sz w:val="21"/>
                <w:szCs w:val="21"/>
              </w:rPr>
              <w:br/>
              <w:t xml:space="preserve">lub zakończenia działalności gospodarczej, w związku z czym odstąpiono </w:t>
            </w:r>
            <w:r w:rsidRPr="00DF36E7">
              <w:rPr>
                <w:rFonts w:ascii="Times New Roman" w:hAnsi="Times New Roman"/>
                <w:spacing w:val="-2"/>
                <w:sz w:val="21"/>
                <w:szCs w:val="21"/>
              </w:rPr>
              <w:br/>
              <w:t>od analiz i oceny przewidywanych skutków społeczno-gospodarczych, wskazanych w art. 66 ust. 1 ustawy z dnia 6 marca 2018 r. – Prawo przedsiębiorców (Dz. U. z 2021 r. poz. 162).</w:t>
            </w:r>
          </w:p>
        </w:tc>
      </w:tr>
      <w:tr w:rsidR="00D77DDC" w:rsidRPr="00DF36E7" w14:paraId="1E123655" w14:textId="77777777" w:rsidTr="009E3290">
        <w:trPr>
          <w:gridAfter w:val="1"/>
          <w:wAfter w:w="10" w:type="dxa"/>
          <w:trHeight w:val="142"/>
        </w:trPr>
        <w:tc>
          <w:tcPr>
            <w:tcW w:w="1589" w:type="dxa"/>
            <w:vMerge/>
            <w:shd w:val="clear" w:color="auto" w:fill="FFFFFF"/>
          </w:tcPr>
          <w:p w14:paraId="7C53F55C" w14:textId="77777777" w:rsidR="00D77DDC" w:rsidRPr="00DF36E7" w:rsidRDefault="00D77DDC" w:rsidP="00D77DDC">
            <w:pPr>
              <w:spacing w:line="240" w:lineRule="auto"/>
              <w:rPr>
                <w:rFonts w:ascii="Times New Roman" w:hAnsi="Times New Roman"/>
                <w:sz w:val="21"/>
                <w:szCs w:val="21"/>
              </w:rPr>
            </w:pPr>
          </w:p>
        </w:tc>
        <w:tc>
          <w:tcPr>
            <w:tcW w:w="2283" w:type="dxa"/>
            <w:gridSpan w:val="8"/>
            <w:shd w:val="clear" w:color="auto" w:fill="FFFFFF"/>
          </w:tcPr>
          <w:p w14:paraId="3BF8D694"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sektor mikro-, małych i średnich przedsiębiorstw</w:t>
            </w:r>
          </w:p>
        </w:tc>
        <w:tc>
          <w:tcPr>
            <w:tcW w:w="7065" w:type="dxa"/>
            <w:gridSpan w:val="19"/>
            <w:vMerge/>
            <w:shd w:val="clear" w:color="auto" w:fill="FFFFFF"/>
          </w:tcPr>
          <w:p w14:paraId="544CB6EB" w14:textId="77777777" w:rsidR="00D77DDC" w:rsidRPr="00DF36E7" w:rsidRDefault="00D77DDC" w:rsidP="00D77DDC">
            <w:pPr>
              <w:spacing w:line="240" w:lineRule="auto"/>
              <w:jc w:val="both"/>
              <w:rPr>
                <w:rFonts w:ascii="Times New Roman" w:hAnsi="Times New Roman"/>
                <w:spacing w:val="-2"/>
                <w:sz w:val="21"/>
                <w:szCs w:val="21"/>
              </w:rPr>
            </w:pPr>
          </w:p>
        </w:tc>
      </w:tr>
      <w:tr w:rsidR="00D77DDC" w:rsidRPr="00DF36E7" w14:paraId="6D6A5334" w14:textId="77777777" w:rsidTr="009E3290">
        <w:trPr>
          <w:gridAfter w:val="1"/>
          <w:wAfter w:w="10" w:type="dxa"/>
          <w:trHeight w:val="966"/>
        </w:trPr>
        <w:tc>
          <w:tcPr>
            <w:tcW w:w="1589" w:type="dxa"/>
            <w:vMerge/>
            <w:shd w:val="clear" w:color="auto" w:fill="FFFFFF"/>
          </w:tcPr>
          <w:p w14:paraId="3BBB1001" w14:textId="77777777" w:rsidR="00D77DDC" w:rsidRPr="00DF36E7" w:rsidRDefault="00D77DDC" w:rsidP="00D77DDC">
            <w:pPr>
              <w:spacing w:line="240" w:lineRule="auto"/>
              <w:rPr>
                <w:rFonts w:ascii="Times New Roman" w:hAnsi="Times New Roman"/>
                <w:sz w:val="21"/>
                <w:szCs w:val="21"/>
              </w:rPr>
            </w:pPr>
          </w:p>
        </w:tc>
        <w:tc>
          <w:tcPr>
            <w:tcW w:w="2283" w:type="dxa"/>
            <w:gridSpan w:val="8"/>
            <w:shd w:val="clear" w:color="auto" w:fill="FFFFFF"/>
          </w:tcPr>
          <w:p w14:paraId="1261C7E3" w14:textId="77777777" w:rsidR="00D77DDC" w:rsidRPr="00DF36E7" w:rsidRDefault="00D77DDC" w:rsidP="00D77DDC">
            <w:pPr>
              <w:tabs>
                <w:tab w:val="right" w:pos="1936"/>
              </w:tabs>
              <w:spacing w:line="240" w:lineRule="auto"/>
              <w:rPr>
                <w:rFonts w:ascii="Times New Roman" w:hAnsi="Times New Roman"/>
                <w:sz w:val="21"/>
                <w:szCs w:val="21"/>
              </w:rPr>
            </w:pPr>
            <w:r w:rsidRPr="00DF36E7">
              <w:rPr>
                <w:rFonts w:ascii="Times New Roman" w:hAnsi="Times New Roman"/>
                <w:sz w:val="21"/>
                <w:szCs w:val="21"/>
              </w:rPr>
              <w:t>rodzina, obywatele oraz gospodarstwa domowe, w tym osoby starsze, osoby niepełnosprawne</w:t>
            </w:r>
          </w:p>
        </w:tc>
        <w:tc>
          <w:tcPr>
            <w:tcW w:w="7065" w:type="dxa"/>
            <w:gridSpan w:val="19"/>
            <w:shd w:val="clear" w:color="auto" w:fill="FFFFFF"/>
          </w:tcPr>
          <w:p w14:paraId="4C3E1AEB" w14:textId="77777777" w:rsidR="00D77DDC" w:rsidRPr="00DF36E7" w:rsidRDefault="00D77DDC" w:rsidP="00D77DDC">
            <w:pPr>
              <w:spacing w:line="240" w:lineRule="auto"/>
              <w:jc w:val="both"/>
              <w:rPr>
                <w:rFonts w:ascii="Times New Roman" w:hAnsi="Times New Roman"/>
                <w:spacing w:val="-2"/>
                <w:sz w:val="21"/>
                <w:szCs w:val="21"/>
              </w:rPr>
            </w:pPr>
            <w:r w:rsidRPr="00DF36E7">
              <w:rPr>
                <w:rFonts w:ascii="Times New Roman" w:hAnsi="Times New Roman"/>
                <w:spacing w:val="-2"/>
                <w:sz w:val="21"/>
                <w:szCs w:val="21"/>
              </w:rPr>
              <w:t>Skrócenie drogi obywateli do sądów, mianowicie sąd powszechny tworzony będzie dla jednej lub większej liczby gmin, a w uzasadnionych przypadkach może być utworzony więcej niż jeden sąd okręgowy w obrębie tej samej gminy lub dla części gminy mającej status miasta na prawach powiatu oraz innych gmin.</w:t>
            </w:r>
          </w:p>
          <w:p w14:paraId="059B7FD8" w14:textId="77777777" w:rsidR="00D77DDC" w:rsidRPr="00DF36E7" w:rsidRDefault="00D77DDC" w:rsidP="00D77DDC">
            <w:pPr>
              <w:spacing w:line="240" w:lineRule="auto"/>
              <w:jc w:val="both"/>
              <w:rPr>
                <w:rFonts w:ascii="Times New Roman" w:hAnsi="Times New Roman"/>
                <w:spacing w:val="-2"/>
                <w:sz w:val="21"/>
                <w:szCs w:val="21"/>
              </w:rPr>
            </w:pPr>
          </w:p>
          <w:p w14:paraId="1DB6D332" w14:textId="7D857C09" w:rsidR="00D77DDC" w:rsidRPr="00DF36E7" w:rsidRDefault="00D77DDC" w:rsidP="00D77DDC">
            <w:pPr>
              <w:spacing w:line="240" w:lineRule="auto"/>
              <w:jc w:val="both"/>
              <w:rPr>
                <w:rFonts w:ascii="Times New Roman" w:hAnsi="Times New Roman"/>
                <w:spacing w:val="-2"/>
                <w:sz w:val="21"/>
                <w:szCs w:val="21"/>
              </w:rPr>
            </w:pPr>
            <w:r w:rsidRPr="00DF36E7">
              <w:rPr>
                <w:rFonts w:ascii="Times New Roman" w:hAnsi="Times New Roman"/>
                <w:spacing w:val="-2"/>
                <w:sz w:val="21"/>
                <w:szCs w:val="21"/>
              </w:rPr>
              <w:t>Projekt wprowadza możliwość powstania punktów sądowych w każdej gminie, które będą miejscem obsługi obywateli, w którym obywatel będzie mógł dowiedzieć się o stanie jego sprawy, o wyznaczonych terminach, o wylosowanym składzie i uczestniczyć w rozprawie online.</w:t>
            </w:r>
          </w:p>
          <w:p w14:paraId="09D0E289" w14:textId="77777777" w:rsidR="00D77DDC" w:rsidRPr="00DF36E7" w:rsidRDefault="00D77DDC" w:rsidP="00D77DDC">
            <w:pPr>
              <w:spacing w:line="240" w:lineRule="auto"/>
              <w:jc w:val="both"/>
              <w:rPr>
                <w:rFonts w:ascii="Times New Roman" w:hAnsi="Times New Roman"/>
                <w:spacing w:val="-2"/>
                <w:sz w:val="21"/>
                <w:szCs w:val="21"/>
              </w:rPr>
            </w:pPr>
          </w:p>
          <w:p w14:paraId="2D8F4C2E" w14:textId="77777777" w:rsidR="00D77DDC" w:rsidRPr="00DF36E7" w:rsidRDefault="00D77DDC" w:rsidP="00D77DDC">
            <w:pPr>
              <w:spacing w:line="240" w:lineRule="auto"/>
              <w:jc w:val="both"/>
              <w:rPr>
                <w:rFonts w:ascii="Times New Roman" w:hAnsi="Times New Roman"/>
                <w:spacing w:val="-2"/>
                <w:sz w:val="21"/>
                <w:szCs w:val="21"/>
              </w:rPr>
            </w:pPr>
            <w:r w:rsidRPr="00DF36E7">
              <w:rPr>
                <w:rFonts w:ascii="Times New Roman" w:hAnsi="Times New Roman"/>
                <w:spacing w:val="-2"/>
                <w:sz w:val="21"/>
                <w:szCs w:val="21"/>
              </w:rPr>
              <w:t xml:space="preserve">W art. 70 § 4 projektu zapewniono możliwość udziału publiczności także i w tych rozprawach lub posiedzeniach jawnych, które będą odbywały się przy użyciu urządzeń technicznych umożliwiających przeprowadzenie ich na odległość </w:t>
            </w:r>
            <w:r w:rsidRPr="00DF36E7">
              <w:rPr>
                <w:rFonts w:ascii="Times New Roman" w:hAnsi="Times New Roman"/>
                <w:spacing w:val="-2"/>
                <w:sz w:val="21"/>
                <w:szCs w:val="21"/>
              </w:rPr>
              <w:br/>
              <w:t>z jednoczesnym bezpośrednim przekazem obrazu i dźwięku czyli tzw. posiedzeń zdalnych.</w:t>
            </w:r>
          </w:p>
        </w:tc>
      </w:tr>
      <w:tr w:rsidR="00D77DDC" w:rsidRPr="00DF36E7" w14:paraId="052484A7" w14:textId="77777777" w:rsidTr="009E3290">
        <w:trPr>
          <w:gridAfter w:val="1"/>
          <w:wAfter w:w="10" w:type="dxa"/>
          <w:trHeight w:val="493"/>
        </w:trPr>
        <w:tc>
          <w:tcPr>
            <w:tcW w:w="1589" w:type="dxa"/>
            <w:shd w:val="clear" w:color="auto" w:fill="FFFFFF"/>
          </w:tcPr>
          <w:p w14:paraId="2306F192"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Niemierzalne</w:t>
            </w:r>
          </w:p>
        </w:tc>
        <w:tc>
          <w:tcPr>
            <w:tcW w:w="2283" w:type="dxa"/>
            <w:gridSpan w:val="8"/>
            <w:shd w:val="clear" w:color="auto" w:fill="FFFFFF"/>
          </w:tcPr>
          <w:p w14:paraId="5C6E354B"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rodzina, obywatele oraz gospodarstwa domowe, w tym osoby starsze, osoby niepełnosprawne</w:t>
            </w:r>
          </w:p>
        </w:tc>
        <w:tc>
          <w:tcPr>
            <w:tcW w:w="7065" w:type="dxa"/>
            <w:gridSpan w:val="19"/>
            <w:shd w:val="clear" w:color="auto" w:fill="FFFFFF"/>
          </w:tcPr>
          <w:p w14:paraId="0AFF747D" w14:textId="77777777" w:rsidR="00D77DDC" w:rsidRPr="00DF36E7" w:rsidRDefault="00D77DDC" w:rsidP="00D77DDC">
            <w:pPr>
              <w:spacing w:line="240" w:lineRule="auto"/>
              <w:rPr>
                <w:rFonts w:ascii="Times New Roman" w:hAnsi="Times New Roman"/>
                <w:spacing w:val="-2"/>
                <w:sz w:val="21"/>
                <w:szCs w:val="21"/>
              </w:rPr>
            </w:pPr>
          </w:p>
        </w:tc>
      </w:tr>
      <w:tr w:rsidR="00D77DDC" w:rsidRPr="00DF36E7" w14:paraId="397AFCEF" w14:textId="77777777" w:rsidTr="009E3290">
        <w:trPr>
          <w:gridAfter w:val="1"/>
          <w:wAfter w:w="10" w:type="dxa"/>
          <w:trHeight w:val="1217"/>
        </w:trPr>
        <w:tc>
          <w:tcPr>
            <w:tcW w:w="2127" w:type="dxa"/>
            <w:gridSpan w:val="5"/>
            <w:shd w:val="clear" w:color="auto" w:fill="FFFFFF"/>
          </w:tcPr>
          <w:p w14:paraId="6501B8B5" w14:textId="77777777" w:rsidR="00D77DDC" w:rsidRPr="00DF36E7" w:rsidRDefault="00D77DDC" w:rsidP="00D77DDC">
            <w:pPr>
              <w:spacing w:line="240" w:lineRule="auto"/>
              <w:rPr>
                <w:rFonts w:ascii="Times New Roman" w:hAnsi="Times New Roman"/>
                <w:sz w:val="21"/>
                <w:szCs w:val="21"/>
              </w:rPr>
            </w:pPr>
            <w:r w:rsidRPr="00DF36E7">
              <w:rPr>
                <w:rFonts w:ascii="Times New Roman" w:hAnsi="Times New Roman"/>
                <w:sz w:val="21"/>
                <w:szCs w:val="21"/>
              </w:rPr>
              <w:t>Dodatkowe informacje, w tym wskazanie źródeł danych i przyjętych do obliczeń założeń</w:t>
            </w:r>
          </w:p>
        </w:tc>
        <w:tc>
          <w:tcPr>
            <w:tcW w:w="8810" w:type="dxa"/>
            <w:gridSpan w:val="23"/>
            <w:shd w:val="clear" w:color="auto" w:fill="FFFFFF"/>
            <w:vAlign w:val="center"/>
          </w:tcPr>
          <w:p w14:paraId="0E17E0E2" w14:textId="77777777" w:rsidR="00D77DDC" w:rsidRPr="00DF36E7" w:rsidRDefault="00D77DDC" w:rsidP="00D77DDC">
            <w:pPr>
              <w:spacing w:line="240" w:lineRule="auto"/>
              <w:jc w:val="both"/>
              <w:rPr>
                <w:rFonts w:ascii="Times New Roman" w:hAnsi="Times New Roman"/>
                <w:sz w:val="21"/>
                <w:szCs w:val="21"/>
              </w:rPr>
            </w:pPr>
          </w:p>
          <w:p w14:paraId="451AEB82" w14:textId="77777777" w:rsidR="00D77DDC" w:rsidRPr="00DF36E7" w:rsidRDefault="00D77DDC" w:rsidP="00D77DDC">
            <w:pPr>
              <w:spacing w:line="240" w:lineRule="auto"/>
              <w:jc w:val="both"/>
              <w:rPr>
                <w:rFonts w:ascii="Times New Roman" w:hAnsi="Times New Roman"/>
                <w:sz w:val="21"/>
                <w:szCs w:val="21"/>
              </w:rPr>
            </w:pPr>
          </w:p>
          <w:p w14:paraId="34C9B6EA" w14:textId="77777777" w:rsidR="00D77DDC" w:rsidRPr="00DF36E7" w:rsidRDefault="00D77DDC" w:rsidP="00D77DDC">
            <w:pPr>
              <w:spacing w:line="240" w:lineRule="auto"/>
              <w:jc w:val="both"/>
              <w:rPr>
                <w:rFonts w:ascii="Times New Roman" w:hAnsi="Times New Roman"/>
                <w:sz w:val="21"/>
                <w:szCs w:val="21"/>
              </w:rPr>
            </w:pPr>
          </w:p>
        </w:tc>
      </w:tr>
      <w:tr w:rsidR="00D77DDC" w:rsidRPr="00DF36E7" w14:paraId="2621EFA4" w14:textId="77777777" w:rsidTr="009E3290">
        <w:trPr>
          <w:gridAfter w:val="1"/>
          <w:wAfter w:w="10" w:type="dxa"/>
          <w:trHeight w:val="342"/>
        </w:trPr>
        <w:tc>
          <w:tcPr>
            <w:tcW w:w="10937" w:type="dxa"/>
            <w:gridSpan w:val="28"/>
            <w:shd w:val="clear" w:color="auto" w:fill="99CCFF"/>
            <w:vAlign w:val="center"/>
          </w:tcPr>
          <w:p w14:paraId="3E463311" w14:textId="77777777" w:rsidR="00D77DDC" w:rsidRPr="00DF36E7" w:rsidRDefault="00D77DDC" w:rsidP="00D77DDC">
            <w:pPr>
              <w:numPr>
                <w:ilvl w:val="0"/>
                <w:numId w:val="1"/>
              </w:numPr>
              <w:spacing w:before="60" w:after="60" w:line="240" w:lineRule="auto"/>
              <w:ind w:left="318" w:hanging="284"/>
              <w:jc w:val="both"/>
              <w:rPr>
                <w:rFonts w:ascii="Times New Roman" w:hAnsi="Times New Roman"/>
                <w:b/>
              </w:rPr>
            </w:pPr>
            <w:r w:rsidRPr="00DF36E7">
              <w:rPr>
                <w:rFonts w:ascii="Times New Roman" w:hAnsi="Times New Roman"/>
                <w:b/>
              </w:rPr>
              <w:t xml:space="preserve"> Zmiana obciążeń regulacyjnych (w tym obowiązków informacyjnych) wynikających z projektu</w:t>
            </w:r>
          </w:p>
        </w:tc>
      </w:tr>
      <w:tr w:rsidR="00D77DDC" w:rsidRPr="00DF36E7" w14:paraId="50101330" w14:textId="77777777" w:rsidTr="009E3290">
        <w:trPr>
          <w:gridAfter w:val="1"/>
          <w:wAfter w:w="10" w:type="dxa"/>
          <w:trHeight w:val="151"/>
        </w:trPr>
        <w:tc>
          <w:tcPr>
            <w:tcW w:w="10937" w:type="dxa"/>
            <w:gridSpan w:val="28"/>
            <w:shd w:val="clear" w:color="auto" w:fill="FFFFFF"/>
          </w:tcPr>
          <w:p w14:paraId="7EF31F98"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rPr>
              <w:t xml:space="preserve"> </w:t>
            </w:r>
            <w:r w:rsidRPr="00DF36E7">
              <w:rPr>
                <w:rFonts w:ascii="Times New Roman" w:hAnsi="Times New Roman"/>
                <w:spacing w:val="-2"/>
              </w:rPr>
              <w:t>nie dotyczy</w:t>
            </w:r>
          </w:p>
        </w:tc>
      </w:tr>
      <w:tr w:rsidR="00D77DDC" w:rsidRPr="00DF36E7" w14:paraId="5C017F0B" w14:textId="77777777" w:rsidTr="009E3290">
        <w:trPr>
          <w:gridAfter w:val="1"/>
          <w:wAfter w:w="10" w:type="dxa"/>
          <w:trHeight w:val="946"/>
        </w:trPr>
        <w:tc>
          <w:tcPr>
            <w:tcW w:w="5099" w:type="dxa"/>
            <w:gridSpan w:val="13"/>
            <w:shd w:val="clear" w:color="auto" w:fill="FFFFFF"/>
          </w:tcPr>
          <w:p w14:paraId="13BCF3C7" w14:textId="77777777" w:rsidR="00D77DDC" w:rsidRPr="00DF36E7" w:rsidRDefault="00D77DDC" w:rsidP="00D77DDC">
            <w:pPr>
              <w:rPr>
                <w:rFonts w:ascii="Times New Roman" w:hAnsi="Times New Roman"/>
                <w:spacing w:val="-2"/>
              </w:rPr>
            </w:pPr>
            <w:r w:rsidRPr="00DF36E7">
              <w:rPr>
                <w:rFonts w:ascii="Times New Roman" w:hAnsi="Times New Roman"/>
                <w:spacing w:val="-2"/>
              </w:rPr>
              <w:t xml:space="preserve">Wprowadzane są obciążenia poza bezwzględnie wymaganymi przez UE </w:t>
            </w:r>
            <w:r w:rsidRPr="00DF36E7">
              <w:rPr>
                <w:rFonts w:ascii="Times New Roman" w:hAnsi="Times New Roman"/>
              </w:rPr>
              <w:t>(szczegóły w odwróconej tabeli zgodności).</w:t>
            </w:r>
          </w:p>
        </w:tc>
        <w:tc>
          <w:tcPr>
            <w:tcW w:w="5838" w:type="dxa"/>
            <w:gridSpan w:val="15"/>
            <w:shd w:val="clear" w:color="auto" w:fill="FFFFFF"/>
          </w:tcPr>
          <w:p w14:paraId="52E0DCE1"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rPr>
              <w:t xml:space="preserve"> tak</w:t>
            </w:r>
          </w:p>
          <w:p w14:paraId="17867770"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rPr>
              <w:t xml:space="preserve"> nie</w:t>
            </w:r>
          </w:p>
          <w:p w14:paraId="1CA0B30B" w14:textId="77777777" w:rsidR="00D77DDC" w:rsidRPr="00DF36E7" w:rsidRDefault="00D77DDC" w:rsidP="00D77DDC">
            <w:pPr>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rPr>
              <w:t xml:space="preserve"> nie dotyczy</w:t>
            </w:r>
          </w:p>
        </w:tc>
      </w:tr>
      <w:tr w:rsidR="00D77DDC" w:rsidRPr="00DF36E7" w14:paraId="09F189E0" w14:textId="77777777" w:rsidTr="009E3290">
        <w:trPr>
          <w:gridAfter w:val="1"/>
          <w:wAfter w:w="10" w:type="dxa"/>
          <w:trHeight w:val="1245"/>
        </w:trPr>
        <w:tc>
          <w:tcPr>
            <w:tcW w:w="5099" w:type="dxa"/>
            <w:gridSpan w:val="13"/>
            <w:shd w:val="clear" w:color="auto" w:fill="FFFFFF"/>
          </w:tcPr>
          <w:p w14:paraId="40739EDD" w14:textId="77777777" w:rsidR="00D77DDC" w:rsidRPr="00DF36E7" w:rsidRDefault="00D77DDC" w:rsidP="00D77DDC">
            <w:pPr>
              <w:spacing w:line="240" w:lineRule="auto"/>
              <w:rPr>
                <w:rFonts w:ascii="Times New Roman" w:hAnsi="Times New Roman"/>
                <w:spacing w:val="-2"/>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 xml:space="preserve">zmniejszenie liczby dokumentów </w:t>
            </w:r>
          </w:p>
          <w:p w14:paraId="2EA26445" w14:textId="77777777" w:rsidR="00D77DDC" w:rsidRPr="00DF36E7" w:rsidRDefault="00D77DDC" w:rsidP="00D77DDC">
            <w:pPr>
              <w:spacing w:line="240" w:lineRule="auto"/>
              <w:rPr>
                <w:rFonts w:ascii="Times New Roman" w:hAnsi="Times New Roman"/>
                <w:spacing w:val="-2"/>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zmniejszenie liczby procedur</w:t>
            </w:r>
          </w:p>
          <w:p w14:paraId="26ED78B2" w14:textId="77777777" w:rsidR="00D77DDC" w:rsidRPr="00DF36E7" w:rsidRDefault="00D77DDC" w:rsidP="00D77DDC">
            <w:pPr>
              <w:spacing w:line="240" w:lineRule="auto"/>
              <w:rPr>
                <w:rFonts w:ascii="Times New Roman" w:hAnsi="Times New Roman"/>
                <w:spacing w:val="-2"/>
              </w:rPr>
            </w:pPr>
            <w:r w:rsidRPr="00DF36E7">
              <w:rPr>
                <w:rFonts w:ascii="Times New Roman" w:hAnsi="Times New Roman"/>
              </w:rPr>
              <w:fldChar w:fldCharType="begin">
                <w:ffData>
                  <w:name w:val=""/>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skrócenie czasu na załatwienie sprawy</w:t>
            </w:r>
          </w:p>
          <w:p w14:paraId="7F3BFF08" w14:textId="77777777" w:rsidR="00D77DDC" w:rsidRPr="00DF36E7" w:rsidRDefault="00D77DDC" w:rsidP="00D77DDC">
            <w:pPr>
              <w:rPr>
                <w:rFonts w:ascii="Times New Roman" w:hAnsi="Times New Roman"/>
                <w:b/>
                <w:spacing w:val="-2"/>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inne:</w:t>
            </w:r>
            <w:r w:rsidRPr="00DF36E7">
              <w:rPr>
                <w:rFonts w:ascii="Times New Roman" w:hAnsi="Times New Roman"/>
              </w:rPr>
              <w:t xml:space="preserve"> </w:t>
            </w:r>
            <w:r w:rsidRPr="00DF36E7">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F36E7">
              <w:rPr>
                <w:rFonts w:ascii="Times New Roman" w:hAnsi="Times New Roman"/>
              </w:rPr>
              <w:instrText xml:space="preserve"> FORMTEXT </w:instrText>
            </w:r>
            <w:r w:rsidRPr="00DF36E7">
              <w:rPr>
                <w:rFonts w:ascii="Times New Roman" w:hAnsi="Times New Roman"/>
              </w:rPr>
            </w:r>
            <w:r w:rsidRPr="00DF36E7">
              <w:rPr>
                <w:rFonts w:ascii="Times New Roman" w:hAnsi="Times New Roman"/>
              </w:rPr>
              <w:fldChar w:fldCharType="separate"/>
            </w:r>
            <w:r w:rsidRPr="00DF36E7">
              <w:rPr>
                <w:rFonts w:ascii="Times New Roman"/>
                <w:noProof/>
              </w:rPr>
              <w:t> </w:t>
            </w:r>
            <w:r w:rsidRPr="00DF36E7">
              <w:rPr>
                <w:rFonts w:ascii="Times New Roman"/>
                <w:noProof/>
              </w:rPr>
              <w:t> </w:t>
            </w:r>
            <w:r w:rsidRPr="00DF36E7">
              <w:rPr>
                <w:rFonts w:ascii="Times New Roman"/>
                <w:noProof/>
              </w:rPr>
              <w:t> </w:t>
            </w:r>
            <w:r w:rsidRPr="00DF36E7">
              <w:rPr>
                <w:rFonts w:ascii="Times New Roman"/>
                <w:noProof/>
              </w:rPr>
              <w:t> </w:t>
            </w:r>
            <w:r w:rsidRPr="00DF36E7">
              <w:rPr>
                <w:rFonts w:ascii="Times New Roman"/>
                <w:noProof/>
              </w:rPr>
              <w:t> </w:t>
            </w:r>
            <w:r w:rsidRPr="00DF36E7">
              <w:rPr>
                <w:rFonts w:ascii="Times New Roman" w:hAnsi="Times New Roman"/>
              </w:rPr>
              <w:fldChar w:fldCharType="end"/>
            </w:r>
          </w:p>
        </w:tc>
        <w:tc>
          <w:tcPr>
            <w:tcW w:w="5838" w:type="dxa"/>
            <w:gridSpan w:val="15"/>
            <w:shd w:val="clear" w:color="auto" w:fill="FFFFFF"/>
          </w:tcPr>
          <w:p w14:paraId="3BB3C2DA" w14:textId="77777777" w:rsidR="00D77DDC" w:rsidRPr="00DF36E7" w:rsidRDefault="00D77DDC" w:rsidP="00D77DDC">
            <w:pPr>
              <w:spacing w:line="240" w:lineRule="auto"/>
              <w:rPr>
                <w:rFonts w:ascii="Times New Roman" w:hAnsi="Times New Roman"/>
                <w:spacing w:val="-2"/>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zwiększenie liczby dokumentów</w:t>
            </w:r>
          </w:p>
          <w:p w14:paraId="7A47033A" w14:textId="77777777" w:rsidR="00D77DDC" w:rsidRPr="00DF36E7" w:rsidRDefault="00D77DDC" w:rsidP="00D77DDC">
            <w:pPr>
              <w:spacing w:line="240" w:lineRule="auto"/>
              <w:rPr>
                <w:rFonts w:ascii="Times New Roman" w:hAnsi="Times New Roman"/>
                <w:spacing w:val="-2"/>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zwiększenie liczby procedur</w:t>
            </w:r>
          </w:p>
          <w:p w14:paraId="1153C6B4" w14:textId="77777777" w:rsidR="00D77DDC" w:rsidRPr="00DF36E7" w:rsidRDefault="00D77DDC" w:rsidP="00D77DDC">
            <w:pPr>
              <w:spacing w:line="240" w:lineRule="auto"/>
              <w:rPr>
                <w:rFonts w:ascii="Times New Roman" w:hAnsi="Times New Roman"/>
                <w:spacing w:val="-2"/>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wydłużenie czasu na załatwienie sprawy</w:t>
            </w:r>
          </w:p>
          <w:p w14:paraId="55FA99F7"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inne:</w:t>
            </w:r>
            <w:r w:rsidRPr="00DF36E7">
              <w:rPr>
                <w:rFonts w:ascii="Times New Roman" w:hAnsi="Times New Roman"/>
              </w:rPr>
              <w:t xml:space="preserve"> </w:t>
            </w:r>
            <w:r w:rsidRPr="00DF36E7">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F36E7">
              <w:rPr>
                <w:rFonts w:ascii="Times New Roman" w:hAnsi="Times New Roman"/>
              </w:rPr>
              <w:instrText xml:space="preserve"> FORMTEXT </w:instrText>
            </w:r>
            <w:r w:rsidRPr="00DF36E7">
              <w:rPr>
                <w:rFonts w:ascii="Times New Roman" w:hAnsi="Times New Roman"/>
              </w:rPr>
            </w:r>
            <w:r w:rsidRPr="00DF36E7">
              <w:rPr>
                <w:rFonts w:ascii="Times New Roman" w:hAnsi="Times New Roman"/>
              </w:rPr>
              <w:fldChar w:fldCharType="separate"/>
            </w:r>
            <w:r w:rsidRPr="00DF36E7">
              <w:rPr>
                <w:rFonts w:ascii="Times New Roman"/>
                <w:noProof/>
              </w:rPr>
              <w:t> </w:t>
            </w:r>
            <w:r w:rsidRPr="00DF36E7">
              <w:rPr>
                <w:rFonts w:ascii="Times New Roman"/>
                <w:noProof/>
              </w:rPr>
              <w:t> </w:t>
            </w:r>
            <w:r w:rsidRPr="00DF36E7">
              <w:rPr>
                <w:rFonts w:ascii="Times New Roman"/>
                <w:noProof/>
              </w:rPr>
              <w:t> </w:t>
            </w:r>
            <w:r w:rsidRPr="00DF36E7">
              <w:rPr>
                <w:rFonts w:ascii="Times New Roman"/>
                <w:noProof/>
              </w:rPr>
              <w:t> </w:t>
            </w:r>
            <w:r w:rsidRPr="00DF36E7">
              <w:rPr>
                <w:rFonts w:ascii="Times New Roman"/>
                <w:noProof/>
              </w:rPr>
              <w:t> </w:t>
            </w:r>
            <w:r w:rsidRPr="00DF36E7">
              <w:rPr>
                <w:rFonts w:ascii="Times New Roman" w:hAnsi="Times New Roman"/>
              </w:rPr>
              <w:fldChar w:fldCharType="end"/>
            </w:r>
          </w:p>
        </w:tc>
      </w:tr>
      <w:tr w:rsidR="00D77DDC" w:rsidRPr="00DF36E7" w14:paraId="477D8639" w14:textId="77777777" w:rsidTr="009E3290">
        <w:trPr>
          <w:gridAfter w:val="1"/>
          <w:wAfter w:w="10" w:type="dxa"/>
          <w:trHeight w:val="870"/>
        </w:trPr>
        <w:tc>
          <w:tcPr>
            <w:tcW w:w="5099" w:type="dxa"/>
            <w:gridSpan w:val="13"/>
            <w:shd w:val="clear" w:color="auto" w:fill="FFFFFF"/>
          </w:tcPr>
          <w:p w14:paraId="1243147E" w14:textId="77777777" w:rsidR="00D77DDC" w:rsidRPr="00DF36E7" w:rsidRDefault="00D77DDC" w:rsidP="00D77DDC">
            <w:pPr>
              <w:spacing w:line="240" w:lineRule="auto"/>
              <w:rPr>
                <w:rFonts w:ascii="Times New Roman" w:hAnsi="Times New Roman"/>
              </w:rPr>
            </w:pPr>
            <w:r w:rsidRPr="00DF36E7">
              <w:rPr>
                <w:rFonts w:ascii="Times New Roman" w:hAnsi="Times New Roman"/>
                <w:spacing w:val="-2"/>
              </w:rPr>
              <w:t xml:space="preserve">Wprowadzane obciążenia są przystosowane do ich elektronizacji. </w:t>
            </w:r>
          </w:p>
        </w:tc>
        <w:tc>
          <w:tcPr>
            <w:tcW w:w="5838" w:type="dxa"/>
            <w:gridSpan w:val="15"/>
            <w:shd w:val="clear" w:color="auto" w:fill="FFFFFF"/>
          </w:tcPr>
          <w:p w14:paraId="3275EF81"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rPr>
              <w:t xml:space="preserve"> tak</w:t>
            </w:r>
          </w:p>
          <w:p w14:paraId="7171F782"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rPr>
              <w:t xml:space="preserve"> nie</w:t>
            </w:r>
          </w:p>
          <w:p w14:paraId="3C3139A7"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rPr>
              <w:t xml:space="preserve"> nie dotyczy</w:t>
            </w:r>
          </w:p>
        </w:tc>
      </w:tr>
      <w:tr w:rsidR="00D77DDC" w:rsidRPr="00DF36E7" w14:paraId="35498571" w14:textId="77777777" w:rsidTr="009E3290">
        <w:trPr>
          <w:gridAfter w:val="1"/>
          <w:wAfter w:w="10" w:type="dxa"/>
          <w:trHeight w:val="300"/>
        </w:trPr>
        <w:tc>
          <w:tcPr>
            <w:tcW w:w="10937" w:type="dxa"/>
            <w:gridSpan w:val="28"/>
            <w:shd w:val="clear" w:color="auto" w:fill="FFFFFF"/>
          </w:tcPr>
          <w:p w14:paraId="35930848" w14:textId="77777777" w:rsidR="00D77DDC" w:rsidRPr="00DF36E7" w:rsidRDefault="00D77DDC" w:rsidP="00D77DDC">
            <w:pPr>
              <w:spacing w:line="240" w:lineRule="auto"/>
              <w:jc w:val="both"/>
              <w:rPr>
                <w:rFonts w:ascii="Times New Roman" w:hAnsi="Times New Roman"/>
              </w:rPr>
            </w:pPr>
            <w:r w:rsidRPr="00DF36E7">
              <w:rPr>
                <w:rFonts w:ascii="Times New Roman" w:hAnsi="Times New Roman"/>
              </w:rPr>
              <w:t>Komentarz:</w:t>
            </w:r>
          </w:p>
          <w:p w14:paraId="64B1883F" w14:textId="77777777" w:rsidR="00D77DDC" w:rsidRPr="00DF36E7" w:rsidRDefault="00D77DDC" w:rsidP="00D77DDC">
            <w:pPr>
              <w:spacing w:after="120" w:line="240" w:lineRule="auto"/>
              <w:jc w:val="both"/>
              <w:rPr>
                <w:rFonts w:ascii="Times New Roman" w:hAnsi="Times New Roman"/>
              </w:rPr>
            </w:pPr>
            <w:r w:rsidRPr="00DF36E7">
              <w:rPr>
                <w:rFonts w:ascii="Times New Roman" w:hAnsi="Times New Roman"/>
              </w:rPr>
              <w:t xml:space="preserve">Przepis art. 35 określa kompetencje Ministra Sprawiedliwości w zakresie racjonalnego wykorzystania kadr sądownictwa. Minister Sprawiedliwości, kierując się kryteriami racjonalnego wykorzystania kadr sądownictwa i potrzebami wynikającymi z obciążenia zadaniami poszczególnych sądów, przydziela sądom nowe stanowiska sędziowskie </w:t>
            </w:r>
            <w:r w:rsidRPr="00DF36E7">
              <w:rPr>
                <w:rFonts w:ascii="Times New Roman" w:hAnsi="Times New Roman"/>
              </w:rPr>
              <w:br/>
              <w:t>i asesorskie. Projektowaną regulacją nałożono na prezesa sądu obowiązek zawiadomienia o zwolnionym stanowisku sędziowskim lub asesorskim w sądzie w terminie 14 dni od dnia zwolnienia.</w:t>
            </w:r>
          </w:p>
          <w:p w14:paraId="09C4CDC7" w14:textId="6957D83B" w:rsidR="00D77DDC" w:rsidRPr="00DF36E7" w:rsidRDefault="00D77DDC" w:rsidP="00D77DDC">
            <w:pPr>
              <w:spacing w:after="120" w:line="240" w:lineRule="auto"/>
              <w:jc w:val="both"/>
              <w:rPr>
                <w:rFonts w:ascii="Times New Roman" w:hAnsi="Times New Roman"/>
              </w:rPr>
            </w:pPr>
            <w:r w:rsidRPr="00DF36E7">
              <w:rPr>
                <w:rFonts w:ascii="Times New Roman" w:hAnsi="Times New Roman"/>
              </w:rPr>
              <w:t xml:space="preserve">Regulacja zawarta w art. 35 § 6 projektu określa obowiązek obwieszczenia przez Ministra Sprawiedliwości o wolnych stanowiskach asesorskich przeznaczonych do obsadzenia przez osoby spełniające wymagania ustawowe podobnie </w:t>
            </w:r>
            <w:r w:rsidRPr="00DF36E7">
              <w:rPr>
                <w:rFonts w:ascii="Times New Roman" w:hAnsi="Times New Roman"/>
              </w:rPr>
              <w:br/>
              <w:t>jak w przypadku wolnych stanowisk sędziowskich w Dzienniku Urzędowym Rzeczypospolitej Polskiej „Monitor Polski”, z jednoczesnym wskazaniem w obwieszczeniu izby sądu, do której zostanie przydzielone dane stanowisko.</w:t>
            </w:r>
          </w:p>
          <w:p w14:paraId="0EF8E7AF" w14:textId="4C3867C4" w:rsidR="00D77DDC" w:rsidRPr="00DF36E7" w:rsidRDefault="00D77DDC" w:rsidP="00D77DDC">
            <w:pPr>
              <w:spacing w:line="240" w:lineRule="auto"/>
              <w:jc w:val="both"/>
              <w:rPr>
                <w:rFonts w:ascii="Times New Roman" w:hAnsi="Times New Roman"/>
              </w:rPr>
            </w:pPr>
            <w:r w:rsidRPr="00DF36E7">
              <w:rPr>
                <w:rFonts w:ascii="Times New Roman" w:hAnsi="Times New Roman"/>
              </w:rPr>
              <w:t xml:space="preserve">Zgodnie z art. 39 projektu prezesom izb zostaną przyznane kompetencje w zakresie sporządzenia projektu podziału czynności w kierowanych izbach. Projekt podziału czynności w danej w izbie będzie określał przydział sędziów </w:t>
            </w:r>
            <w:r w:rsidRPr="00DF36E7">
              <w:rPr>
                <w:rFonts w:ascii="Times New Roman" w:hAnsi="Times New Roman"/>
              </w:rPr>
              <w:br/>
              <w:t>i referendarzy sądowych izby do oddziałów sądu oraz zakres obowiązków sędziów i referendarzy sądowych i sposób ich uczestniczenia w przydziale tych spraw. Projekty podziału czynności sporządzane w poszczególnych izbach, będą uwzględniały takie kryteria jak aspekt szczególnych kwalifikacji sędziów i referendarzy sądowych w poszczególnych dziedzinach prawa lub w rozpoznawaniu poszczególnych rodzajów spraw, konieczność zapewnienia właściwego rozmieszczenia sędziów i referendarzy sądowych w oddziałach sądu i równomiernego rozłożenia ich obowiązków oraz potrzeby w zakresie zagwarantowania sprawnego postępowania sądowego.</w:t>
            </w:r>
          </w:p>
          <w:p w14:paraId="1331EB8B" w14:textId="77777777" w:rsidR="00D77DDC" w:rsidRPr="00DF36E7" w:rsidRDefault="00D77DDC" w:rsidP="00D77DDC">
            <w:pPr>
              <w:spacing w:line="240" w:lineRule="auto"/>
              <w:jc w:val="both"/>
              <w:rPr>
                <w:rFonts w:ascii="Times New Roman" w:hAnsi="Times New Roman"/>
              </w:rPr>
            </w:pPr>
            <w:r w:rsidRPr="00DF36E7">
              <w:rPr>
                <w:rFonts w:ascii="Times New Roman" w:hAnsi="Times New Roman"/>
              </w:rPr>
              <w:t>Odpis umowy, o której mowa w art. 34 § 1 i odpis zarządzenia, o którym mowa w § 2, prezes sądu okręgowego przesyła Ministrowi Sprawiedliwości.</w:t>
            </w:r>
          </w:p>
          <w:p w14:paraId="5E170C8E" w14:textId="7E7A03DA" w:rsidR="00D77DDC" w:rsidRPr="00DF36E7" w:rsidRDefault="00D77DDC" w:rsidP="00D77DDC">
            <w:pPr>
              <w:spacing w:line="240" w:lineRule="auto"/>
              <w:jc w:val="both"/>
              <w:rPr>
                <w:rFonts w:ascii="Times New Roman" w:hAnsi="Times New Roman"/>
              </w:rPr>
            </w:pPr>
            <w:r w:rsidRPr="00DF36E7">
              <w:rPr>
                <w:rFonts w:ascii="Times New Roman" w:hAnsi="Times New Roman"/>
              </w:rPr>
              <w:t>O zamiarze dodatkowego zatrudnienia, o którym mowa w art. 151 § 1, a także o podjęciu innego zajęcia lub sposobu zarobkowania, sędzia delegowany na podstawie art. 137 § 2-4, zawiadamia podmiot lub jednostkę organizacyjną, do której został delegowany. Jeżeli dodatkowe zatrudnienie, inne zajęcie lub sposób zarobkowania trwają dłużej niż rok, zawiadomienie, o którym mowa w art. 151 § 6, następuje nie rzadziej niż raz w roku.</w:t>
            </w:r>
          </w:p>
        </w:tc>
      </w:tr>
      <w:tr w:rsidR="00D77DDC" w:rsidRPr="00DF36E7" w14:paraId="3AE2C2C2" w14:textId="77777777" w:rsidTr="009E3290">
        <w:trPr>
          <w:gridAfter w:val="1"/>
          <w:wAfter w:w="10" w:type="dxa"/>
          <w:trHeight w:val="142"/>
        </w:trPr>
        <w:tc>
          <w:tcPr>
            <w:tcW w:w="10937" w:type="dxa"/>
            <w:gridSpan w:val="28"/>
            <w:shd w:val="clear" w:color="auto" w:fill="99CCFF"/>
          </w:tcPr>
          <w:p w14:paraId="6091226E" w14:textId="77777777" w:rsidR="00D77DDC" w:rsidRPr="00DF36E7" w:rsidRDefault="00D77DDC" w:rsidP="00D77DDC">
            <w:pPr>
              <w:numPr>
                <w:ilvl w:val="0"/>
                <w:numId w:val="1"/>
              </w:numPr>
              <w:spacing w:before="60" w:after="60" w:line="240" w:lineRule="auto"/>
              <w:jc w:val="both"/>
              <w:rPr>
                <w:rFonts w:ascii="Times New Roman" w:hAnsi="Times New Roman"/>
                <w:b/>
              </w:rPr>
            </w:pPr>
            <w:r w:rsidRPr="00DF36E7">
              <w:rPr>
                <w:rFonts w:ascii="Times New Roman" w:hAnsi="Times New Roman"/>
                <w:b/>
              </w:rPr>
              <w:t xml:space="preserve">Wpływ na rynek pracy </w:t>
            </w:r>
          </w:p>
        </w:tc>
      </w:tr>
      <w:tr w:rsidR="00D77DDC" w:rsidRPr="00DF36E7" w14:paraId="4FD2FDC5" w14:textId="77777777" w:rsidTr="009E3290">
        <w:trPr>
          <w:gridAfter w:val="1"/>
          <w:wAfter w:w="10" w:type="dxa"/>
          <w:trHeight w:val="142"/>
        </w:trPr>
        <w:tc>
          <w:tcPr>
            <w:tcW w:w="10937" w:type="dxa"/>
            <w:gridSpan w:val="28"/>
            <w:shd w:val="clear" w:color="auto" w:fill="auto"/>
          </w:tcPr>
          <w:p w14:paraId="28565C6D" w14:textId="77777777" w:rsidR="00D77DDC" w:rsidRPr="00DF36E7" w:rsidRDefault="00D77DDC" w:rsidP="00D77DDC">
            <w:pPr>
              <w:spacing w:line="240" w:lineRule="auto"/>
              <w:jc w:val="both"/>
              <w:rPr>
                <w:rFonts w:ascii="Times New Roman" w:hAnsi="Times New Roman"/>
              </w:rPr>
            </w:pPr>
            <w:r w:rsidRPr="00DF36E7">
              <w:rPr>
                <w:rFonts w:ascii="Times New Roman" w:hAnsi="Times New Roman"/>
              </w:rPr>
              <w:t xml:space="preserve">Zasadniczym skutkiem reformy w odniesieniu do organizacji sądów będzie utworzenie, w miejsce aktualnie funkcjonujących 11 sądów apelacyjnych, 46 sądów okręgowych oraz 318 sądów rejonowych, systemu składającego się </w:t>
            </w:r>
            <w:r w:rsidRPr="00DF36E7">
              <w:rPr>
                <w:rFonts w:ascii="Times New Roman" w:hAnsi="Times New Roman"/>
              </w:rPr>
              <w:br/>
              <w:t xml:space="preserve">z 79 sądów okręgowych jako sądów I instancji oraz 20 sądów regionalnych jako sądów II instancji. </w:t>
            </w:r>
          </w:p>
          <w:p w14:paraId="1424942C" w14:textId="77777777" w:rsidR="00D77DDC" w:rsidRPr="00DF36E7" w:rsidRDefault="00D77DDC" w:rsidP="00D77DDC">
            <w:pPr>
              <w:spacing w:line="240" w:lineRule="auto"/>
              <w:jc w:val="both"/>
              <w:rPr>
                <w:rFonts w:ascii="Times New Roman" w:hAnsi="Times New Roman"/>
              </w:rPr>
            </w:pPr>
            <w:r w:rsidRPr="00DF36E7">
              <w:rPr>
                <w:rFonts w:ascii="Times New Roman" w:hAnsi="Times New Roman"/>
              </w:rPr>
              <w:t xml:space="preserve">Obecna rozproszona struktura administracji sądowej powoduje, że w niewielkich jednostkach 1 pracownik kadr obsługuje ok. 20-30 sędziów, asesorów, referendarzy, asystentów, urzędników i innych pracowników. Wynika </w:t>
            </w:r>
            <w:r w:rsidRPr="00DF36E7">
              <w:rPr>
                <w:rFonts w:ascii="Times New Roman" w:hAnsi="Times New Roman"/>
              </w:rPr>
              <w:br/>
              <w:t xml:space="preserve">to z konieczności zatrudnienia kilku osób na podobnych stanowiskach celem organizacji ewentualnych zastępstw. </w:t>
            </w:r>
            <w:r w:rsidRPr="00DF36E7">
              <w:rPr>
                <w:rFonts w:ascii="Times New Roman" w:hAnsi="Times New Roman"/>
              </w:rPr>
              <w:br/>
              <w:t xml:space="preserve">W dużych jednostkach pracownik kadr obsługuje co najmniej 50-70 ww. osób. Tak więc utworzenie oddziałów ma na celu równomierne obciążenie pracą również urzędników zatrudnionych w pionach </w:t>
            </w:r>
            <w:proofErr w:type="spellStart"/>
            <w:r w:rsidRPr="00DF36E7">
              <w:rPr>
                <w:rFonts w:ascii="Times New Roman" w:hAnsi="Times New Roman"/>
              </w:rPr>
              <w:t>nieorzeczniczych</w:t>
            </w:r>
            <w:proofErr w:type="spellEnd"/>
            <w:r w:rsidRPr="00DF36E7">
              <w:rPr>
                <w:rFonts w:ascii="Times New Roman" w:hAnsi="Times New Roman"/>
              </w:rPr>
              <w:t>. Podkreślić należy, że redukcja etatów nie będzie powiązana jednocześnie z koniecznością zwalniania pracowników. Rozszerzenie zakresu wykorzystania pracy zdalnej (jaką daje ZSRK) spowoduje, że bez zmiany dotychczasowego miejsca wykonywania pracy, pracownicy będą równomiernie obciążeni obowiązkami. Obecnie zakres obciążenia pracą jest pochodną wielkości jednostki organizacyjnej, w której pracownik jest zatrudniony.</w:t>
            </w:r>
          </w:p>
          <w:p w14:paraId="5A5515E7" w14:textId="77777777" w:rsidR="00D77DDC" w:rsidRPr="00DF36E7" w:rsidRDefault="00D77DDC" w:rsidP="00D77DDC">
            <w:pPr>
              <w:spacing w:line="240" w:lineRule="auto"/>
              <w:jc w:val="both"/>
              <w:rPr>
                <w:rFonts w:ascii="Times New Roman" w:hAnsi="Times New Roman"/>
              </w:rPr>
            </w:pPr>
          </w:p>
          <w:p w14:paraId="0D36286C" w14:textId="77777777" w:rsidR="00D77DDC" w:rsidRPr="00DF36E7" w:rsidRDefault="00D77DDC" w:rsidP="00D77DDC">
            <w:pPr>
              <w:spacing w:line="240" w:lineRule="auto"/>
              <w:jc w:val="both"/>
              <w:rPr>
                <w:rFonts w:ascii="Times New Roman" w:hAnsi="Times New Roman"/>
              </w:rPr>
            </w:pPr>
            <w:r w:rsidRPr="00DF36E7">
              <w:rPr>
                <w:rFonts w:ascii="Times New Roman" w:hAnsi="Times New Roman"/>
              </w:rPr>
              <w:t>Ponadto, projekt zakłada:</w:t>
            </w:r>
          </w:p>
          <w:p w14:paraId="71B9611E" w14:textId="77777777" w:rsidR="00D77DDC" w:rsidRPr="00DF36E7" w:rsidRDefault="00D77DDC" w:rsidP="00D77DDC">
            <w:pPr>
              <w:numPr>
                <w:ilvl w:val="0"/>
                <w:numId w:val="37"/>
              </w:numPr>
              <w:spacing w:line="240" w:lineRule="auto"/>
              <w:ind w:left="360"/>
              <w:jc w:val="both"/>
              <w:rPr>
                <w:rFonts w:ascii="Times New Roman" w:hAnsi="Times New Roman"/>
              </w:rPr>
            </w:pPr>
            <w:r w:rsidRPr="00DF36E7">
              <w:rPr>
                <w:rFonts w:ascii="Times New Roman" w:hAnsi="Times New Roman"/>
              </w:rPr>
              <w:t>zniesienie hierarchiczności stanowisk sędziowskich przez ustanowienie jednolitego statusu sędziego sądu powszechnego,</w:t>
            </w:r>
          </w:p>
          <w:p w14:paraId="6FCFAA57" w14:textId="77777777" w:rsidR="00D77DDC" w:rsidRPr="00DF36E7" w:rsidRDefault="00D77DDC" w:rsidP="00D77DDC">
            <w:pPr>
              <w:numPr>
                <w:ilvl w:val="0"/>
                <w:numId w:val="37"/>
              </w:numPr>
              <w:spacing w:line="240" w:lineRule="auto"/>
              <w:ind w:left="360"/>
              <w:jc w:val="both"/>
              <w:rPr>
                <w:rFonts w:ascii="Times New Roman" w:hAnsi="Times New Roman"/>
              </w:rPr>
            </w:pPr>
            <w:r w:rsidRPr="00DF36E7">
              <w:rPr>
                <w:rFonts w:ascii="Times New Roman" w:hAnsi="Times New Roman"/>
              </w:rPr>
              <w:t>zniesienie dotychczasowych zasad wynagradzania sędziów, tj. wysokość wynagrodzenia sędziego będzie różnicowana w zależności od jego stażu służby i ewentualnie od pełnionych funkcji, a także dodatku za długoletnią pracę,</w:t>
            </w:r>
          </w:p>
          <w:p w14:paraId="0CC6C1EC" w14:textId="77777777" w:rsidR="00D77DDC" w:rsidRPr="00DF36E7" w:rsidRDefault="00D77DDC" w:rsidP="00D77DDC">
            <w:pPr>
              <w:numPr>
                <w:ilvl w:val="0"/>
                <w:numId w:val="37"/>
              </w:numPr>
              <w:spacing w:line="240" w:lineRule="auto"/>
              <w:ind w:left="360"/>
              <w:jc w:val="both"/>
              <w:rPr>
                <w:rFonts w:ascii="Times New Roman" w:hAnsi="Times New Roman"/>
              </w:rPr>
            </w:pPr>
            <w:r w:rsidRPr="00DF36E7">
              <w:rPr>
                <w:rFonts w:ascii="Times New Roman" w:hAnsi="Times New Roman"/>
              </w:rPr>
              <w:t xml:space="preserve">uszczegółowienie kwestii delegowania i przeniesienia sędziego oraz odpowiedzialności dyscyplinarnej sędziów </w:t>
            </w:r>
            <w:r w:rsidRPr="00DF36E7">
              <w:rPr>
                <w:rFonts w:ascii="Times New Roman" w:hAnsi="Times New Roman"/>
              </w:rPr>
              <w:br/>
              <w:t>i asesorów sądowych,</w:t>
            </w:r>
          </w:p>
          <w:p w14:paraId="400A2704" w14:textId="77777777" w:rsidR="00D77DDC" w:rsidRPr="00DF36E7" w:rsidRDefault="00D77DDC" w:rsidP="00D77DDC">
            <w:pPr>
              <w:numPr>
                <w:ilvl w:val="0"/>
                <w:numId w:val="37"/>
              </w:numPr>
              <w:spacing w:line="240" w:lineRule="auto"/>
              <w:ind w:left="360"/>
              <w:jc w:val="both"/>
              <w:rPr>
                <w:rFonts w:ascii="Times New Roman" w:hAnsi="Times New Roman"/>
              </w:rPr>
            </w:pPr>
            <w:r w:rsidRPr="00DF36E7">
              <w:rPr>
                <w:rFonts w:ascii="Times New Roman" w:hAnsi="Times New Roman"/>
              </w:rPr>
              <w:t>nałożenie na sędziów obowiązku dokształcania się,</w:t>
            </w:r>
          </w:p>
          <w:p w14:paraId="6087ABB4" w14:textId="77777777" w:rsidR="00D77DDC" w:rsidRPr="00DF36E7" w:rsidRDefault="00D77DDC" w:rsidP="00D77DDC">
            <w:pPr>
              <w:numPr>
                <w:ilvl w:val="0"/>
                <w:numId w:val="37"/>
              </w:numPr>
              <w:spacing w:line="240" w:lineRule="auto"/>
              <w:ind w:left="360"/>
              <w:jc w:val="both"/>
              <w:rPr>
                <w:rFonts w:ascii="Times New Roman" w:hAnsi="Times New Roman"/>
              </w:rPr>
            </w:pPr>
            <w:r w:rsidRPr="00DF36E7">
              <w:rPr>
                <w:rFonts w:ascii="Times New Roman" w:hAnsi="Times New Roman"/>
              </w:rPr>
              <w:t>możliwość tworzenia punktów sądowych umiejscowionych poza budynkami sądów na terytorium gminy lub powiatu.</w:t>
            </w:r>
          </w:p>
        </w:tc>
      </w:tr>
      <w:tr w:rsidR="00D77DDC" w:rsidRPr="00DF36E7" w14:paraId="76AAFF5B" w14:textId="77777777" w:rsidTr="009E3290">
        <w:trPr>
          <w:gridAfter w:val="1"/>
          <w:wAfter w:w="10" w:type="dxa"/>
          <w:trHeight w:val="142"/>
        </w:trPr>
        <w:tc>
          <w:tcPr>
            <w:tcW w:w="10937" w:type="dxa"/>
            <w:gridSpan w:val="28"/>
            <w:shd w:val="clear" w:color="auto" w:fill="99CCFF"/>
          </w:tcPr>
          <w:p w14:paraId="6C5E3F30" w14:textId="77777777" w:rsidR="00D77DDC" w:rsidRPr="00DF36E7" w:rsidRDefault="00D77DDC" w:rsidP="00D77DDC">
            <w:pPr>
              <w:numPr>
                <w:ilvl w:val="0"/>
                <w:numId w:val="1"/>
              </w:numPr>
              <w:spacing w:before="60" w:after="60" w:line="240" w:lineRule="auto"/>
              <w:jc w:val="both"/>
              <w:rPr>
                <w:rFonts w:ascii="Times New Roman" w:hAnsi="Times New Roman"/>
                <w:b/>
              </w:rPr>
            </w:pPr>
            <w:r w:rsidRPr="00DF36E7">
              <w:rPr>
                <w:rFonts w:ascii="Times New Roman" w:hAnsi="Times New Roman"/>
                <w:b/>
              </w:rPr>
              <w:t>Wpływ na pozostałe obszary</w:t>
            </w:r>
          </w:p>
        </w:tc>
      </w:tr>
      <w:tr w:rsidR="00D77DDC" w:rsidRPr="00DF36E7" w14:paraId="31904447" w14:textId="77777777" w:rsidTr="009E3290">
        <w:trPr>
          <w:gridAfter w:val="1"/>
          <w:wAfter w:w="10" w:type="dxa"/>
          <w:trHeight w:val="1031"/>
        </w:trPr>
        <w:tc>
          <w:tcPr>
            <w:tcW w:w="3530" w:type="dxa"/>
            <w:gridSpan w:val="7"/>
            <w:shd w:val="clear" w:color="auto" w:fill="FFFFFF"/>
          </w:tcPr>
          <w:p w14:paraId="19134E0E" w14:textId="77777777" w:rsidR="00D77DDC" w:rsidRPr="00DF36E7" w:rsidRDefault="00D77DDC" w:rsidP="00D77DDC">
            <w:pPr>
              <w:spacing w:line="240" w:lineRule="auto"/>
              <w:rPr>
                <w:rFonts w:ascii="Times New Roman" w:hAnsi="Times New Roman"/>
                <w:spacing w:val="-2"/>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środowisko naturalne</w:t>
            </w:r>
          </w:p>
          <w:p w14:paraId="14A63CA4"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rPr>
              <w:t>sytuacja i rozwój regionalny</w:t>
            </w:r>
          </w:p>
          <w:p w14:paraId="487112FB"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
                  <w:enabled/>
                  <w:calcOnExit w:val="0"/>
                  <w:checkBox>
                    <w:sizeAuto/>
                    <w:default w:val="1"/>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sądy powszechne, administracyjne lub wojskowe</w:t>
            </w:r>
          </w:p>
        </w:tc>
        <w:tc>
          <w:tcPr>
            <w:tcW w:w="3687" w:type="dxa"/>
            <w:gridSpan w:val="13"/>
            <w:shd w:val="clear" w:color="auto" w:fill="FFFFFF"/>
          </w:tcPr>
          <w:p w14:paraId="34F1F1E3" w14:textId="77777777" w:rsidR="00D77DDC" w:rsidRPr="00DF36E7" w:rsidRDefault="00D77DDC" w:rsidP="00D77DDC">
            <w:pPr>
              <w:spacing w:line="240" w:lineRule="auto"/>
              <w:rPr>
                <w:rFonts w:ascii="Times New Roman" w:hAnsi="Times New Roman"/>
                <w:spacing w:val="-2"/>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demografia</w:t>
            </w:r>
          </w:p>
          <w:p w14:paraId="40D96EFA"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rPr>
              <w:t>mienie państwowe</w:t>
            </w:r>
          </w:p>
          <w:p w14:paraId="70833AAB"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 xml:space="preserve">inne: </w:t>
            </w:r>
            <w:r w:rsidRPr="00DF36E7">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F36E7">
              <w:rPr>
                <w:rFonts w:ascii="Times New Roman" w:hAnsi="Times New Roman"/>
              </w:rPr>
              <w:instrText xml:space="preserve"> FORMTEXT </w:instrText>
            </w:r>
            <w:r w:rsidRPr="00DF36E7">
              <w:rPr>
                <w:rFonts w:ascii="Times New Roman" w:hAnsi="Times New Roman"/>
              </w:rPr>
            </w:r>
            <w:r w:rsidRPr="00DF36E7">
              <w:rPr>
                <w:rFonts w:ascii="Times New Roman" w:hAnsi="Times New Roman"/>
              </w:rPr>
              <w:fldChar w:fldCharType="separate"/>
            </w:r>
            <w:r w:rsidRPr="00DF36E7">
              <w:rPr>
                <w:rFonts w:ascii="Times New Roman"/>
                <w:noProof/>
              </w:rPr>
              <w:t> </w:t>
            </w:r>
            <w:r w:rsidRPr="00DF36E7">
              <w:rPr>
                <w:rFonts w:ascii="Times New Roman"/>
                <w:noProof/>
              </w:rPr>
              <w:t> </w:t>
            </w:r>
            <w:r w:rsidRPr="00DF36E7">
              <w:rPr>
                <w:rFonts w:ascii="Times New Roman"/>
                <w:noProof/>
              </w:rPr>
              <w:t> </w:t>
            </w:r>
            <w:r w:rsidRPr="00DF36E7">
              <w:rPr>
                <w:rFonts w:ascii="Times New Roman"/>
                <w:noProof/>
              </w:rPr>
              <w:t> </w:t>
            </w:r>
            <w:r w:rsidRPr="00DF36E7">
              <w:rPr>
                <w:rFonts w:ascii="Times New Roman"/>
                <w:noProof/>
              </w:rPr>
              <w:t> </w:t>
            </w:r>
            <w:r w:rsidRPr="00DF36E7">
              <w:rPr>
                <w:rFonts w:ascii="Times New Roman" w:hAnsi="Times New Roman"/>
              </w:rPr>
              <w:fldChar w:fldCharType="end"/>
            </w:r>
          </w:p>
        </w:tc>
        <w:tc>
          <w:tcPr>
            <w:tcW w:w="3720" w:type="dxa"/>
            <w:gridSpan w:val="8"/>
            <w:shd w:val="clear" w:color="auto" w:fill="FFFFFF"/>
          </w:tcPr>
          <w:p w14:paraId="756EA7C1" w14:textId="77777777" w:rsidR="00D77DDC" w:rsidRPr="00DF36E7" w:rsidRDefault="00D77DDC" w:rsidP="00D77DDC">
            <w:pPr>
              <w:spacing w:line="240" w:lineRule="auto"/>
              <w:rPr>
                <w:rFonts w:ascii="Times New Roman" w:hAnsi="Times New Roman"/>
                <w:spacing w:val="-2"/>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informatyzacja</w:t>
            </w:r>
          </w:p>
          <w:p w14:paraId="31269E36" w14:textId="77777777" w:rsidR="00D77DDC" w:rsidRPr="00DF36E7" w:rsidRDefault="00D77DDC" w:rsidP="00D77DDC">
            <w:pPr>
              <w:spacing w:line="240" w:lineRule="auto"/>
              <w:rPr>
                <w:rFonts w:ascii="Times New Roman" w:hAnsi="Times New Roman"/>
              </w:rPr>
            </w:pPr>
            <w:r w:rsidRPr="00DF36E7">
              <w:rPr>
                <w:rFonts w:ascii="Times New Roman" w:hAnsi="Times New Roman"/>
              </w:rPr>
              <w:fldChar w:fldCharType="begin">
                <w:ffData>
                  <w:name w:val="Wybór1"/>
                  <w:enabled/>
                  <w:calcOnExit w:val="0"/>
                  <w:checkBox>
                    <w:sizeAuto/>
                    <w:default w:val="0"/>
                  </w:checkBox>
                </w:ffData>
              </w:fldChar>
            </w:r>
            <w:r w:rsidRPr="00DF36E7">
              <w:rPr>
                <w:rFonts w:ascii="Times New Roman" w:hAnsi="Times New Roman"/>
              </w:rPr>
              <w:instrText xml:space="preserve"> FORMCHECKBOX </w:instrText>
            </w:r>
            <w:r w:rsidR="006F5AF9">
              <w:rPr>
                <w:rFonts w:ascii="Times New Roman" w:hAnsi="Times New Roman"/>
              </w:rPr>
            </w:r>
            <w:r w:rsidR="006F5AF9">
              <w:rPr>
                <w:rFonts w:ascii="Times New Roman" w:hAnsi="Times New Roman"/>
              </w:rPr>
              <w:fldChar w:fldCharType="separate"/>
            </w:r>
            <w:r w:rsidRPr="00DF36E7">
              <w:rPr>
                <w:rFonts w:ascii="Times New Roman" w:hAnsi="Times New Roman"/>
              </w:rPr>
              <w:fldChar w:fldCharType="end"/>
            </w:r>
            <w:r w:rsidRPr="00DF36E7">
              <w:rPr>
                <w:rFonts w:ascii="Times New Roman" w:hAnsi="Times New Roman"/>
                <w:sz w:val="20"/>
                <w:szCs w:val="20"/>
              </w:rPr>
              <w:t xml:space="preserve"> </w:t>
            </w:r>
            <w:r w:rsidRPr="00DF36E7">
              <w:rPr>
                <w:rFonts w:ascii="Times New Roman" w:hAnsi="Times New Roman"/>
                <w:spacing w:val="-2"/>
              </w:rPr>
              <w:t>zdrowie</w:t>
            </w:r>
          </w:p>
        </w:tc>
      </w:tr>
      <w:tr w:rsidR="00D77DDC" w:rsidRPr="00DF36E7" w14:paraId="0079F047" w14:textId="77777777" w:rsidTr="009E3290">
        <w:trPr>
          <w:gridAfter w:val="1"/>
          <w:wAfter w:w="10" w:type="dxa"/>
          <w:trHeight w:val="712"/>
        </w:trPr>
        <w:tc>
          <w:tcPr>
            <w:tcW w:w="2127" w:type="dxa"/>
            <w:gridSpan w:val="5"/>
            <w:shd w:val="clear" w:color="auto" w:fill="FFFFFF"/>
            <w:vAlign w:val="center"/>
          </w:tcPr>
          <w:p w14:paraId="06981649" w14:textId="77777777" w:rsidR="00D77DDC" w:rsidRPr="00DF36E7" w:rsidRDefault="00D77DDC" w:rsidP="00D77DDC">
            <w:pPr>
              <w:spacing w:line="240" w:lineRule="auto"/>
              <w:rPr>
                <w:rFonts w:ascii="Times New Roman" w:hAnsi="Times New Roman"/>
              </w:rPr>
            </w:pPr>
            <w:r w:rsidRPr="00DF36E7">
              <w:rPr>
                <w:rFonts w:ascii="Times New Roman" w:hAnsi="Times New Roman"/>
              </w:rPr>
              <w:t>Omówienie wpływu</w:t>
            </w:r>
          </w:p>
        </w:tc>
        <w:tc>
          <w:tcPr>
            <w:tcW w:w="8810" w:type="dxa"/>
            <w:gridSpan w:val="23"/>
            <w:shd w:val="clear" w:color="auto" w:fill="FFFFFF"/>
            <w:vAlign w:val="center"/>
          </w:tcPr>
          <w:p w14:paraId="139BB4BB" w14:textId="77777777" w:rsidR="00D77DDC" w:rsidRPr="00DF36E7" w:rsidRDefault="00D77DDC" w:rsidP="00D77DDC">
            <w:pPr>
              <w:spacing w:line="240" w:lineRule="auto"/>
              <w:jc w:val="both"/>
              <w:rPr>
                <w:rFonts w:ascii="Times New Roman" w:hAnsi="Times New Roman"/>
                <w:spacing w:val="-2"/>
              </w:rPr>
            </w:pPr>
            <w:r w:rsidRPr="00DF36E7">
              <w:rPr>
                <w:rFonts w:ascii="Times New Roman" w:hAnsi="Times New Roman"/>
                <w:spacing w:val="-2"/>
              </w:rPr>
              <w:t xml:space="preserve">Centralnym założeniem obecnej reformy ustroju sądów w stosunku do ustroju sankcjonowanego ww. ustawą z dnia 27 lipca 2001 r. – Prawo o ustroju sądów powszechnych jest modyfikacja struktury sądów powszechnych polegająca na jej „spłaszczeniu”, czyli odejściu od aktualnego modelu trójszczeblowego (sądy apelacyjne, sądy okręgowe, sądy rejonowe) na rzecz modelu dwuszczeblowego. </w:t>
            </w:r>
          </w:p>
          <w:p w14:paraId="577124FA" w14:textId="77777777" w:rsidR="00D77DDC" w:rsidRPr="00DF36E7" w:rsidRDefault="00D77DDC" w:rsidP="00D77DDC">
            <w:pPr>
              <w:spacing w:line="240" w:lineRule="auto"/>
              <w:jc w:val="both"/>
              <w:rPr>
                <w:rFonts w:ascii="Times New Roman" w:hAnsi="Times New Roman"/>
                <w:spacing w:val="-2"/>
              </w:rPr>
            </w:pPr>
            <w:r w:rsidRPr="00DF36E7">
              <w:rPr>
                <w:rFonts w:ascii="Times New Roman" w:hAnsi="Times New Roman"/>
                <w:spacing w:val="-2"/>
              </w:rPr>
              <w:t>Wskutek wdrożenia nowej struktury przydział spraw rozpoznawanych w I instancji będzie odbywał się na wszystkich sędziów orzekających dotychczas w sądach rejonowych i sądach okręgowych jako sądach I instancji. Natomiast sądy II instancji (regionalne) będą rozpoznawały apelacje i zażalenia od orzeczeń wydawanych przez sądy I instancji (okręgowe), zastępując w tym zakresie dotychczasowe wydziały odwoławcze sądów okręgowych oraz sądy apelacyjne.</w:t>
            </w:r>
          </w:p>
          <w:p w14:paraId="2AA469C2" w14:textId="008A3260" w:rsidR="00D77DDC" w:rsidRPr="00DF36E7" w:rsidRDefault="00D77DDC" w:rsidP="00D77DDC">
            <w:pPr>
              <w:spacing w:line="240" w:lineRule="auto"/>
              <w:jc w:val="both"/>
              <w:rPr>
                <w:rFonts w:ascii="Times New Roman" w:hAnsi="Times New Roman"/>
                <w:spacing w:val="-2"/>
              </w:rPr>
            </w:pPr>
            <w:r w:rsidRPr="00DF36E7">
              <w:rPr>
                <w:rFonts w:ascii="Times New Roman" w:hAnsi="Times New Roman"/>
                <w:spacing w:val="-2"/>
              </w:rPr>
              <w:t>Szczegółowo zmiany zostały przedstawione w pkt. 1, 2, 4 i 6 OSR.</w:t>
            </w:r>
          </w:p>
        </w:tc>
      </w:tr>
      <w:tr w:rsidR="00D77DDC" w:rsidRPr="00DF36E7" w14:paraId="5D9788B0" w14:textId="77777777" w:rsidTr="009E3290">
        <w:trPr>
          <w:gridAfter w:val="1"/>
          <w:wAfter w:w="10" w:type="dxa"/>
          <w:trHeight w:val="142"/>
        </w:trPr>
        <w:tc>
          <w:tcPr>
            <w:tcW w:w="10937" w:type="dxa"/>
            <w:gridSpan w:val="28"/>
            <w:shd w:val="clear" w:color="auto" w:fill="99CCFF"/>
          </w:tcPr>
          <w:p w14:paraId="61037B21" w14:textId="77777777" w:rsidR="00D77DDC" w:rsidRPr="00DF36E7" w:rsidRDefault="00D77DDC" w:rsidP="00D77DDC">
            <w:pPr>
              <w:numPr>
                <w:ilvl w:val="0"/>
                <w:numId w:val="1"/>
              </w:numPr>
              <w:spacing w:before="60" w:after="60" w:line="240" w:lineRule="auto"/>
              <w:ind w:left="318" w:hanging="284"/>
              <w:jc w:val="both"/>
              <w:rPr>
                <w:rFonts w:ascii="Times New Roman" w:hAnsi="Times New Roman"/>
                <w:b/>
              </w:rPr>
            </w:pPr>
            <w:r w:rsidRPr="00DF36E7">
              <w:rPr>
                <w:rFonts w:ascii="Times New Roman" w:hAnsi="Times New Roman"/>
                <w:b/>
                <w:spacing w:val="-2"/>
                <w:sz w:val="21"/>
                <w:szCs w:val="21"/>
              </w:rPr>
              <w:t>Planowane wykonanie przepisów aktu prawnego</w:t>
            </w:r>
          </w:p>
        </w:tc>
      </w:tr>
      <w:tr w:rsidR="00D77DDC" w:rsidRPr="00DF36E7" w14:paraId="2238D351" w14:textId="77777777" w:rsidTr="009E3290">
        <w:trPr>
          <w:gridAfter w:val="1"/>
          <w:wAfter w:w="10" w:type="dxa"/>
          <w:trHeight w:val="142"/>
        </w:trPr>
        <w:tc>
          <w:tcPr>
            <w:tcW w:w="10937" w:type="dxa"/>
            <w:gridSpan w:val="28"/>
            <w:shd w:val="clear" w:color="auto" w:fill="FFFFFF"/>
          </w:tcPr>
          <w:p w14:paraId="1963BC3B" w14:textId="77777777" w:rsidR="00D77DDC" w:rsidRPr="00DF36E7" w:rsidRDefault="00D77DDC" w:rsidP="00D77DDC">
            <w:pPr>
              <w:spacing w:line="240" w:lineRule="auto"/>
              <w:jc w:val="both"/>
              <w:rPr>
                <w:rFonts w:ascii="Times New Roman" w:hAnsi="Times New Roman"/>
                <w:spacing w:val="-2"/>
              </w:rPr>
            </w:pPr>
            <w:r w:rsidRPr="00DF36E7">
              <w:rPr>
                <w:rFonts w:ascii="Times New Roman" w:hAnsi="Times New Roman"/>
                <w:spacing w:val="-2"/>
              </w:rPr>
              <w:t>Ustawa wchodzi w życie w terminie i na zasadach określonych w ustawie z dnia … - Przepisy wprowadzające ustawę - Prawo o ustroju sądów powszechnych.</w:t>
            </w:r>
          </w:p>
        </w:tc>
      </w:tr>
      <w:tr w:rsidR="00D77DDC" w:rsidRPr="00DF36E7" w14:paraId="62C27410" w14:textId="77777777" w:rsidTr="009E3290">
        <w:trPr>
          <w:gridAfter w:val="1"/>
          <w:wAfter w:w="10" w:type="dxa"/>
          <w:trHeight w:val="142"/>
        </w:trPr>
        <w:tc>
          <w:tcPr>
            <w:tcW w:w="10937" w:type="dxa"/>
            <w:gridSpan w:val="28"/>
            <w:shd w:val="clear" w:color="auto" w:fill="99CCFF"/>
          </w:tcPr>
          <w:p w14:paraId="790F8085" w14:textId="77777777" w:rsidR="00D77DDC" w:rsidRPr="00DF36E7" w:rsidRDefault="00D77DDC" w:rsidP="00D77DDC">
            <w:pPr>
              <w:numPr>
                <w:ilvl w:val="0"/>
                <w:numId w:val="1"/>
              </w:numPr>
              <w:spacing w:before="60" w:after="60" w:line="240" w:lineRule="auto"/>
              <w:ind w:left="318" w:hanging="284"/>
              <w:jc w:val="both"/>
              <w:rPr>
                <w:rFonts w:ascii="Times New Roman" w:hAnsi="Times New Roman"/>
                <w:b/>
              </w:rPr>
            </w:pPr>
            <w:r w:rsidRPr="00DF36E7">
              <w:rPr>
                <w:rFonts w:ascii="Times New Roman" w:hAnsi="Times New Roman"/>
                <w:b/>
              </w:rPr>
              <w:t xml:space="preserve"> </w:t>
            </w:r>
            <w:r w:rsidRPr="00DF36E7">
              <w:rPr>
                <w:rFonts w:ascii="Times New Roman" w:hAnsi="Times New Roman"/>
                <w:b/>
                <w:spacing w:val="-2"/>
                <w:sz w:val="21"/>
                <w:szCs w:val="21"/>
              </w:rPr>
              <w:t>W jaki sposób i kiedy nastąpi ewaluacja efektów projektu oraz jakie mierniki zostaną zastosowane?</w:t>
            </w:r>
          </w:p>
        </w:tc>
      </w:tr>
      <w:tr w:rsidR="00D77DDC" w:rsidRPr="00DF36E7" w14:paraId="311DE5BA" w14:textId="77777777" w:rsidTr="009E3290">
        <w:trPr>
          <w:gridAfter w:val="1"/>
          <w:wAfter w:w="10" w:type="dxa"/>
          <w:trHeight w:val="142"/>
        </w:trPr>
        <w:tc>
          <w:tcPr>
            <w:tcW w:w="10937" w:type="dxa"/>
            <w:gridSpan w:val="28"/>
            <w:shd w:val="clear" w:color="auto" w:fill="FFFFFF"/>
          </w:tcPr>
          <w:p w14:paraId="58EB6C7E" w14:textId="77777777" w:rsidR="00D77DDC" w:rsidRPr="00DF36E7" w:rsidRDefault="00D77DDC" w:rsidP="00D77DDC">
            <w:pPr>
              <w:spacing w:line="240" w:lineRule="auto"/>
              <w:jc w:val="both"/>
              <w:rPr>
                <w:rFonts w:ascii="Times New Roman" w:hAnsi="Times New Roman"/>
                <w:spacing w:val="-2"/>
              </w:rPr>
            </w:pPr>
            <w:r w:rsidRPr="00DF36E7">
              <w:rPr>
                <w:rFonts w:ascii="Times New Roman" w:hAnsi="Times New Roman"/>
                <w:spacing w:val="-2"/>
              </w:rPr>
              <w:t>Efekty wejścia w życie proponowanych rozwiązań będzie można poddać ewaluacji w oparciu o następujące mierniki:</w:t>
            </w:r>
          </w:p>
          <w:p w14:paraId="5AAE0014" w14:textId="77777777" w:rsidR="00D77DDC" w:rsidRPr="00DF36E7" w:rsidRDefault="00D77DDC" w:rsidP="00D77DDC">
            <w:pPr>
              <w:numPr>
                <w:ilvl w:val="0"/>
                <w:numId w:val="10"/>
              </w:numPr>
              <w:spacing w:line="240" w:lineRule="auto"/>
              <w:jc w:val="both"/>
              <w:rPr>
                <w:rFonts w:ascii="Times New Roman" w:hAnsi="Times New Roman"/>
                <w:spacing w:val="-2"/>
              </w:rPr>
            </w:pPr>
            <w:r w:rsidRPr="00DF36E7">
              <w:rPr>
                <w:rFonts w:ascii="Times New Roman" w:hAnsi="Times New Roman"/>
                <w:spacing w:val="-2"/>
              </w:rPr>
              <w:t>wyznaczenie pierwszej rozprawy/posiedzenia spraw - średni czas (średnia ważona) miesięcy;</w:t>
            </w:r>
          </w:p>
          <w:p w14:paraId="6045E517" w14:textId="77777777" w:rsidR="00D77DDC" w:rsidRPr="00DF36E7" w:rsidRDefault="00D77DDC" w:rsidP="00D77DDC">
            <w:pPr>
              <w:numPr>
                <w:ilvl w:val="0"/>
                <w:numId w:val="10"/>
              </w:numPr>
              <w:spacing w:line="240" w:lineRule="auto"/>
              <w:jc w:val="both"/>
              <w:rPr>
                <w:rFonts w:ascii="Times New Roman" w:hAnsi="Times New Roman"/>
                <w:spacing w:val="-2"/>
              </w:rPr>
            </w:pPr>
            <w:r w:rsidRPr="00DF36E7">
              <w:rPr>
                <w:rFonts w:ascii="Times New Roman" w:hAnsi="Times New Roman"/>
                <w:spacing w:val="-2"/>
              </w:rPr>
              <w:t>wskaźnik dotyczący obciążenia pracą sędziego (liczba spraw przypadająca na jeden etat orzeczniczy);</w:t>
            </w:r>
          </w:p>
          <w:p w14:paraId="74729DC9" w14:textId="77777777" w:rsidR="00D77DDC" w:rsidRPr="00DF36E7" w:rsidRDefault="00D77DDC" w:rsidP="00D77DDC">
            <w:pPr>
              <w:numPr>
                <w:ilvl w:val="0"/>
                <w:numId w:val="10"/>
              </w:numPr>
              <w:spacing w:line="240" w:lineRule="auto"/>
              <w:jc w:val="both"/>
              <w:rPr>
                <w:rFonts w:ascii="Times New Roman" w:hAnsi="Times New Roman"/>
                <w:spacing w:val="-2"/>
              </w:rPr>
            </w:pPr>
            <w:r w:rsidRPr="00DF36E7">
              <w:rPr>
                <w:rFonts w:ascii="Times New Roman" w:hAnsi="Times New Roman"/>
                <w:spacing w:val="-2"/>
              </w:rPr>
              <w:t>wskaźnik dotyczący zaległości oraz opanowania wpływu spraw;</w:t>
            </w:r>
          </w:p>
          <w:p w14:paraId="6C1C2094" w14:textId="77777777" w:rsidR="00D77DDC" w:rsidRPr="00DF36E7" w:rsidRDefault="00D77DDC" w:rsidP="00D77DDC">
            <w:pPr>
              <w:numPr>
                <w:ilvl w:val="0"/>
                <w:numId w:val="10"/>
              </w:numPr>
              <w:spacing w:line="240" w:lineRule="auto"/>
              <w:jc w:val="both"/>
              <w:rPr>
                <w:rFonts w:ascii="Times New Roman" w:hAnsi="Times New Roman"/>
                <w:spacing w:val="-2"/>
              </w:rPr>
            </w:pPr>
            <w:r w:rsidRPr="00DF36E7">
              <w:rPr>
                <w:rFonts w:ascii="Times New Roman" w:hAnsi="Times New Roman"/>
                <w:spacing w:val="-2"/>
              </w:rPr>
              <w:t>średni czas trwania postępowania sądowego;</w:t>
            </w:r>
          </w:p>
          <w:p w14:paraId="0E1AB1A6" w14:textId="77777777" w:rsidR="00D77DDC" w:rsidRPr="00DF36E7" w:rsidRDefault="00D77DDC" w:rsidP="00D77DDC">
            <w:pPr>
              <w:spacing w:line="240" w:lineRule="auto"/>
              <w:jc w:val="both"/>
              <w:rPr>
                <w:rFonts w:ascii="Times New Roman" w:hAnsi="Times New Roman"/>
                <w:spacing w:val="-2"/>
              </w:rPr>
            </w:pPr>
            <w:r w:rsidRPr="00DF36E7">
              <w:rPr>
                <w:rFonts w:ascii="Times New Roman" w:hAnsi="Times New Roman"/>
                <w:spacing w:val="-2"/>
              </w:rPr>
              <w:t>Ze względu na charakter projektowanej ustawy oraz okresy agregowania danych statystycznych, proponuje się przeprowadzenie ewaluacji nie wcześniej niż po upływie pełnych 3 lat obowiązywania regulacji.</w:t>
            </w:r>
          </w:p>
        </w:tc>
      </w:tr>
      <w:tr w:rsidR="00D77DDC" w:rsidRPr="00DF36E7" w14:paraId="009CFEB1" w14:textId="77777777" w:rsidTr="009E3290">
        <w:trPr>
          <w:gridAfter w:val="1"/>
          <w:wAfter w:w="10" w:type="dxa"/>
          <w:trHeight w:val="142"/>
        </w:trPr>
        <w:tc>
          <w:tcPr>
            <w:tcW w:w="10937" w:type="dxa"/>
            <w:gridSpan w:val="28"/>
            <w:shd w:val="clear" w:color="auto" w:fill="99CCFF"/>
          </w:tcPr>
          <w:p w14:paraId="6302E1CA" w14:textId="77777777" w:rsidR="00D77DDC" w:rsidRPr="00DF36E7" w:rsidRDefault="00D77DDC" w:rsidP="00D77DDC">
            <w:pPr>
              <w:numPr>
                <w:ilvl w:val="0"/>
                <w:numId w:val="1"/>
              </w:numPr>
              <w:spacing w:before="60" w:after="60" w:line="240" w:lineRule="auto"/>
              <w:ind w:left="318" w:hanging="284"/>
              <w:jc w:val="both"/>
              <w:rPr>
                <w:rFonts w:ascii="Times New Roman" w:hAnsi="Times New Roman"/>
                <w:b/>
                <w:spacing w:val="-2"/>
              </w:rPr>
            </w:pPr>
            <w:r w:rsidRPr="00DF36E7">
              <w:rPr>
                <w:rFonts w:ascii="Times New Roman" w:hAnsi="Times New Roman"/>
                <w:b/>
                <w:spacing w:val="-2"/>
              </w:rPr>
              <w:t xml:space="preserve">Załączniki </w:t>
            </w:r>
            <w:r w:rsidRPr="00DF36E7">
              <w:rPr>
                <w:rFonts w:ascii="Times New Roman" w:hAnsi="Times New Roman"/>
                <w:b/>
                <w:spacing w:val="-2"/>
                <w:sz w:val="21"/>
                <w:szCs w:val="21"/>
              </w:rPr>
              <w:t>(istotne dokumenty źródłowe, badania, analizy itp.</w:t>
            </w:r>
            <w:r w:rsidRPr="00DF36E7">
              <w:rPr>
                <w:rFonts w:ascii="Times New Roman" w:hAnsi="Times New Roman"/>
                <w:b/>
                <w:spacing w:val="-2"/>
              </w:rPr>
              <w:t xml:space="preserve">) </w:t>
            </w:r>
          </w:p>
        </w:tc>
      </w:tr>
      <w:tr w:rsidR="00D77DDC" w:rsidRPr="00DF36E7" w14:paraId="31A0D056" w14:textId="77777777" w:rsidTr="009E3290">
        <w:trPr>
          <w:gridAfter w:val="1"/>
          <w:wAfter w:w="10" w:type="dxa"/>
          <w:trHeight w:val="142"/>
        </w:trPr>
        <w:tc>
          <w:tcPr>
            <w:tcW w:w="10937" w:type="dxa"/>
            <w:gridSpan w:val="28"/>
            <w:shd w:val="clear" w:color="auto" w:fill="FFFFFF"/>
          </w:tcPr>
          <w:p w14:paraId="21E38CE4" w14:textId="77777777" w:rsidR="00D77DDC" w:rsidRPr="00DF36E7" w:rsidRDefault="00D77DDC" w:rsidP="00D77DDC">
            <w:pPr>
              <w:spacing w:line="240" w:lineRule="auto"/>
              <w:jc w:val="both"/>
              <w:rPr>
                <w:rFonts w:ascii="Times New Roman" w:hAnsi="Times New Roman"/>
                <w:spacing w:val="-2"/>
              </w:rPr>
            </w:pPr>
          </w:p>
        </w:tc>
      </w:tr>
    </w:tbl>
    <w:p w14:paraId="0165397E" w14:textId="77777777" w:rsidR="00D425CA" w:rsidRPr="00DF36E7" w:rsidRDefault="00D425CA" w:rsidP="00D425CA">
      <w:pPr>
        <w:spacing w:after="120"/>
        <w:ind w:left="360"/>
        <w:jc w:val="both"/>
        <w:rPr>
          <w:rFonts w:ascii="Times New Roman" w:hAnsi="Times New Roman"/>
          <w:sz w:val="20"/>
          <w:szCs w:val="20"/>
        </w:rPr>
      </w:pPr>
      <w:r w:rsidRPr="00DF36E7">
        <w:rPr>
          <w:rFonts w:ascii="Times New Roman" w:hAnsi="Times New Roman"/>
          <w:sz w:val="20"/>
          <w:szCs w:val="20"/>
        </w:rPr>
        <w:t xml:space="preserve"> </w:t>
      </w:r>
    </w:p>
    <w:p w14:paraId="235B421F" w14:textId="77777777" w:rsidR="0074077C" w:rsidRPr="00DF36E7" w:rsidRDefault="0074077C"/>
    <w:sectPr w:rsidR="0074077C" w:rsidRPr="00DF36E7" w:rsidSect="009E3290">
      <w:footerReference w:type="default" r:id="rId8"/>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123A" w14:textId="77777777" w:rsidR="006F5AF9" w:rsidRDefault="006F5AF9" w:rsidP="00D425CA">
      <w:pPr>
        <w:spacing w:line="240" w:lineRule="auto"/>
      </w:pPr>
      <w:r>
        <w:separator/>
      </w:r>
    </w:p>
  </w:endnote>
  <w:endnote w:type="continuationSeparator" w:id="0">
    <w:p w14:paraId="4ED7D3B7" w14:textId="77777777" w:rsidR="006F5AF9" w:rsidRDefault="006F5AF9" w:rsidP="00D42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T1Bo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8DF2" w14:textId="77777777" w:rsidR="003A76EB" w:rsidRDefault="003A76EB">
    <w:pPr>
      <w:pStyle w:val="Stopka"/>
      <w:jc w:val="right"/>
    </w:pPr>
    <w:r>
      <w:fldChar w:fldCharType="begin"/>
    </w:r>
    <w:r>
      <w:instrText>PAGE   \* MERGEFORMAT</w:instrText>
    </w:r>
    <w:r>
      <w:fldChar w:fldCharType="separate"/>
    </w:r>
    <w:r>
      <w:t>2</w:t>
    </w:r>
    <w:r>
      <w:fldChar w:fldCharType="end"/>
    </w:r>
  </w:p>
  <w:p w14:paraId="11BA20F5" w14:textId="77777777" w:rsidR="003A76EB" w:rsidRDefault="003A76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DDE3" w14:textId="77777777" w:rsidR="006F5AF9" w:rsidRDefault="006F5AF9" w:rsidP="00D425CA">
      <w:pPr>
        <w:spacing w:line="240" w:lineRule="auto"/>
      </w:pPr>
      <w:r>
        <w:separator/>
      </w:r>
    </w:p>
  </w:footnote>
  <w:footnote w:type="continuationSeparator" w:id="0">
    <w:p w14:paraId="0A46C2DA" w14:textId="77777777" w:rsidR="006F5AF9" w:rsidRDefault="006F5AF9" w:rsidP="00D425CA">
      <w:pPr>
        <w:spacing w:line="240" w:lineRule="auto"/>
      </w:pPr>
      <w:r>
        <w:continuationSeparator/>
      </w:r>
    </w:p>
  </w:footnote>
  <w:footnote w:id="1">
    <w:p w14:paraId="115AFFEF" w14:textId="77777777" w:rsidR="003A76EB" w:rsidRPr="00D9426F" w:rsidRDefault="003A76EB" w:rsidP="00D425CA">
      <w:pPr>
        <w:pStyle w:val="Tekstprzypisudolnego"/>
        <w:rPr>
          <w:rFonts w:ascii="Times New Roman" w:hAnsi="Times New Roman"/>
        </w:rPr>
      </w:pPr>
      <w:r w:rsidRPr="00D9426F">
        <w:rPr>
          <w:rStyle w:val="Odwoanieprzypisudolnego"/>
          <w:rFonts w:ascii="Times New Roman" w:hAnsi="Times New Roman"/>
        </w:rPr>
        <w:footnoteRef/>
      </w:r>
      <w:r w:rsidRPr="00D9426F">
        <w:rPr>
          <w:rFonts w:ascii="Times New Roman" w:hAnsi="Times New Roman"/>
        </w:rPr>
        <w:t xml:space="preserve"> por. L. Garlicki, uwaga do art. 176, [w:] </w:t>
      </w:r>
      <w:r w:rsidRPr="00D9426F">
        <w:rPr>
          <w:rFonts w:ascii="Times New Roman" w:hAnsi="Times New Roman"/>
          <w:i/>
          <w:iCs/>
        </w:rPr>
        <w:t>Konstytucja Rzeczypospolitej Polskiej. Komentarz</w:t>
      </w:r>
      <w:r w:rsidRPr="00D9426F">
        <w:rPr>
          <w:rFonts w:ascii="Times New Roman" w:hAnsi="Times New Roman"/>
        </w:rPr>
        <w:t xml:space="preserve">, t. IV, Warszawa 2005, s. 3. </w:t>
      </w:r>
    </w:p>
  </w:footnote>
  <w:footnote w:id="2">
    <w:p w14:paraId="6B193C8A" w14:textId="77777777" w:rsidR="003A76EB" w:rsidRPr="00D9426F" w:rsidRDefault="003A76EB" w:rsidP="00D425CA">
      <w:pPr>
        <w:pStyle w:val="Tekstprzypisudolnego"/>
        <w:jc w:val="both"/>
        <w:rPr>
          <w:rFonts w:ascii="Times New Roman" w:hAnsi="Times New Roman"/>
        </w:rPr>
      </w:pPr>
      <w:r w:rsidRPr="00D9426F">
        <w:rPr>
          <w:rStyle w:val="Odwoanieprzypisudolnego"/>
          <w:rFonts w:ascii="Times New Roman" w:hAnsi="Times New Roman"/>
        </w:rPr>
        <w:footnoteRef/>
      </w:r>
      <w:r w:rsidRPr="00D9426F">
        <w:rPr>
          <w:rFonts w:ascii="Times New Roman" w:hAnsi="Times New Roman"/>
        </w:rPr>
        <w:t xml:space="preserve"> por. wyrok TK z dnia 27 marca 2013 r. sygn. akt K 27/12, OTK-A 2013, nr 3, poz. 29, podobnie L. Garlicki, </w:t>
      </w:r>
    </w:p>
    <w:p w14:paraId="423471FB" w14:textId="77777777" w:rsidR="003A76EB" w:rsidRPr="00D9426F" w:rsidRDefault="003A76EB" w:rsidP="00D425CA">
      <w:pPr>
        <w:pStyle w:val="Tekstprzypisudolnego"/>
        <w:jc w:val="both"/>
        <w:rPr>
          <w:rFonts w:ascii="Times New Roman" w:hAnsi="Times New Roman"/>
        </w:rPr>
      </w:pPr>
      <w:r w:rsidRPr="00D9426F">
        <w:rPr>
          <w:rFonts w:ascii="Times New Roman" w:hAnsi="Times New Roman"/>
        </w:rPr>
        <w:t xml:space="preserve"> </w:t>
      </w:r>
      <w:r w:rsidRPr="00D9426F">
        <w:rPr>
          <w:rFonts w:ascii="Times New Roman" w:hAnsi="Times New Roman"/>
          <w:i/>
          <w:iCs/>
        </w:rPr>
        <w:t>Polskie prawo konstytucyjne. Zarys wykładu</w:t>
      </w:r>
      <w:r w:rsidRPr="00D9426F">
        <w:rPr>
          <w:rFonts w:ascii="Times New Roman" w:hAnsi="Times New Roman"/>
        </w:rPr>
        <w:t xml:space="preserve">, Warszawa 2015, s. 327.). </w:t>
      </w:r>
    </w:p>
  </w:footnote>
  <w:footnote w:id="3">
    <w:p w14:paraId="7105855E" w14:textId="77777777" w:rsidR="003A76EB" w:rsidRDefault="003A76EB" w:rsidP="00D425CA">
      <w:pPr>
        <w:pStyle w:val="Tekstprzypisudolnego"/>
      </w:pPr>
      <w:r>
        <w:rPr>
          <w:rStyle w:val="Odwoanieprzypisudolnego"/>
        </w:rPr>
        <w:footnoteRef/>
      </w:r>
      <w:r>
        <w:t xml:space="preserve"> </w:t>
      </w:r>
      <w:r w:rsidRPr="00D803A7">
        <w:t>https://www.sodisce.si/sodisca/sodni_sistem/</w:t>
      </w:r>
    </w:p>
  </w:footnote>
  <w:footnote w:id="4">
    <w:p w14:paraId="7BDA6985" w14:textId="77777777" w:rsidR="003A76EB" w:rsidRDefault="003A76EB" w:rsidP="00D425CA">
      <w:pPr>
        <w:pStyle w:val="Tekstprzypisudolnego"/>
        <w:jc w:val="both"/>
      </w:pPr>
      <w:r>
        <w:rPr>
          <w:rStyle w:val="Odwoanieprzypisudolnego"/>
        </w:rPr>
        <w:footnoteRef/>
      </w:r>
      <w:r>
        <w:t xml:space="preserve"> </w:t>
      </w:r>
      <w:r w:rsidRPr="00C72524">
        <w:rPr>
          <w:rFonts w:ascii="Times New Roman" w:hAnsi="Times New Roman"/>
        </w:rPr>
        <w:t>Instytut Wymiaru Sprawiedliwośc</w:t>
      </w:r>
      <w:r>
        <w:t xml:space="preserve">i, </w:t>
      </w:r>
      <w:r w:rsidRPr="00C72524">
        <w:rPr>
          <w:rFonts w:ascii="Times New Roman" w:hAnsi="Times New Roman"/>
          <w:i/>
          <w:iCs/>
        </w:rPr>
        <w:t>Struktura organizacyjna i zakres zadań podmiotów uczestniczących w sprawowaniu wymiaru sprawiedliwości w wybranych systemach sądownictwa państw  europejskich – raport z badania</w:t>
      </w:r>
      <w:r>
        <w:rPr>
          <w:rFonts w:ascii="Times New Roman" w:hAnsi="Times New Roman"/>
        </w:rPr>
        <w:t>, [</w:t>
      </w:r>
      <w:r w:rsidRPr="00C72524">
        <w:rPr>
          <w:rFonts w:ascii="Times New Roman" w:hAnsi="Times New Roman"/>
        </w:rPr>
        <w:t>dr Konrad Buczkowski (Rozdział I [Czechy]); dr Konrad Burdziak (Rozdział II [Finlandia]); Paulina Banaszak (Rozdział III [Norwegia]); dr Michał Jankowski (Rozdział IV [Słowacja]); Roland Szymczykiewicz (Rozdział V [Włochy]</w:t>
      </w:r>
      <w:r>
        <w:rPr>
          <w:rFonts w:ascii="Times New Roman" w:hAnsi="Times New Roman"/>
        </w:rPr>
        <w:t>],</w:t>
      </w:r>
      <w:r w:rsidRPr="00C72524">
        <w:rPr>
          <w:rFonts w:ascii="Times New Roman" w:hAnsi="Times New Roman"/>
        </w:rPr>
        <w:t xml:space="preserve"> </w:t>
      </w:r>
      <w:r>
        <w:rPr>
          <w:rFonts w:ascii="Times New Roman" w:hAnsi="Times New Roman"/>
        </w:rPr>
        <w:t>2019, Warszawa,</w:t>
      </w:r>
    </w:p>
  </w:footnote>
  <w:footnote w:id="5">
    <w:p w14:paraId="050F159F" w14:textId="77777777" w:rsidR="003A76EB" w:rsidRDefault="003A76EB" w:rsidP="00D425CA">
      <w:pPr>
        <w:pStyle w:val="Tekstprzypisudolnego"/>
      </w:pPr>
      <w:r>
        <w:rPr>
          <w:rStyle w:val="Odwoanieprzypisudolnego"/>
        </w:rPr>
        <w:footnoteRef/>
      </w:r>
      <w:r>
        <w:t xml:space="preserve"> Tamże.</w:t>
      </w:r>
    </w:p>
  </w:footnote>
  <w:footnote w:id="6">
    <w:p w14:paraId="2EBD2372" w14:textId="77777777" w:rsidR="003A76EB" w:rsidRDefault="003A76EB" w:rsidP="00D425CA">
      <w:pPr>
        <w:pStyle w:val="Tekstprzypisudolnego"/>
      </w:pPr>
      <w:r>
        <w:rPr>
          <w:rStyle w:val="Odwoanieprzypisudolnego"/>
        </w:rPr>
        <w:footnoteRef/>
      </w:r>
      <w:r>
        <w:t xml:space="preserve"> Tamże. </w:t>
      </w:r>
    </w:p>
  </w:footnote>
  <w:footnote w:id="7">
    <w:p w14:paraId="42E63E73" w14:textId="76C01D94" w:rsidR="002B5FAD" w:rsidRDefault="002B5FAD">
      <w:pPr>
        <w:pStyle w:val="Tekstprzypisudolnego"/>
      </w:pPr>
      <w:r>
        <w:rPr>
          <w:rStyle w:val="Odwoanieprzypisudolnego"/>
        </w:rPr>
        <w:footnoteRef/>
      </w:r>
      <w:r>
        <w:t xml:space="preserve"> Przedmiotowe koszty uwzględniają </w:t>
      </w:r>
      <w:r w:rsidRPr="00AE0128">
        <w:t>wydatk</w:t>
      </w:r>
      <w:r>
        <w:t>i</w:t>
      </w:r>
      <w:r w:rsidRPr="00AE0128">
        <w:t xml:space="preserve"> na wzrost funduszu wynagrodzeń </w:t>
      </w:r>
      <w:r w:rsidRPr="00E3705D">
        <w:rPr>
          <w:color w:val="000000" w:themeColor="text1"/>
        </w:rPr>
        <w:t>o 4,37%.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3D"/>
    <w:multiLevelType w:val="hybridMultilevel"/>
    <w:tmpl w:val="B52CDC64"/>
    <w:lvl w:ilvl="0" w:tplc="12E2D57A">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975702"/>
    <w:multiLevelType w:val="hybridMultilevel"/>
    <w:tmpl w:val="63CE47BC"/>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861024"/>
    <w:multiLevelType w:val="hybridMultilevel"/>
    <w:tmpl w:val="B5900E5E"/>
    <w:lvl w:ilvl="0" w:tplc="8F94A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269CA"/>
    <w:multiLevelType w:val="hybridMultilevel"/>
    <w:tmpl w:val="4BD81B9E"/>
    <w:lvl w:ilvl="0" w:tplc="8F94AC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9BF27C9"/>
    <w:multiLevelType w:val="hybridMultilevel"/>
    <w:tmpl w:val="E4AA0A88"/>
    <w:lvl w:ilvl="0" w:tplc="12E2D5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583DA5"/>
    <w:multiLevelType w:val="hybridMultilevel"/>
    <w:tmpl w:val="2042F192"/>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703E46"/>
    <w:multiLevelType w:val="hybridMultilevel"/>
    <w:tmpl w:val="D7B0F7FC"/>
    <w:lvl w:ilvl="0" w:tplc="F77E4C4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DB36E6"/>
    <w:multiLevelType w:val="hybridMultilevel"/>
    <w:tmpl w:val="BE4AC684"/>
    <w:lvl w:ilvl="0" w:tplc="12E2D5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65548"/>
    <w:multiLevelType w:val="hybridMultilevel"/>
    <w:tmpl w:val="2042F192"/>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48031ED"/>
    <w:multiLevelType w:val="hybridMultilevel"/>
    <w:tmpl w:val="2136A158"/>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1462D"/>
    <w:multiLevelType w:val="hybridMultilevel"/>
    <w:tmpl w:val="F716C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F44CE5"/>
    <w:multiLevelType w:val="hybridMultilevel"/>
    <w:tmpl w:val="4D5C5730"/>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5232A4"/>
    <w:multiLevelType w:val="hybridMultilevel"/>
    <w:tmpl w:val="F846467E"/>
    <w:lvl w:ilvl="0" w:tplc="8F94AC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475A36"/>
    <w:multiLevelType w:val="hybridMultilevel"/>
    <w:tmpl w:val="14E4C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B7A96"/>
    <w:multiLevelType w:val="hybridMultilevel"/>
    <w:tmpl w:val="2EDABF02"/>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3E5232"/>
    <w:multiLevelType w:val="hybridMultilevel"/>
    <w:tmpl w:val="27DA6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B115A"/>
    <w:multiLevelType w:val="hybridMultilevel"/>
    <w:tmpl w:val="AC40BA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D126F2"/>
    <w:multiLevelType w:val="hybridMultilevel"/>
    <w:tmpl w:val="AC0CE80E"/>
    <w:lvl w:ilvl="0" w:tplc="04150001">
      <w:start w:val="1"/>
      <w:numFmt w:val="bullet"/>
      <w:lvlText w:val=""/>
      <w:lvlJc w:val="left"/>
      <w:pPr>
        <w:ind w:left="720" w:hanging="360"/>
      </w:pPr>
      <w:rPr>
        <w:rFonts w:ascii="Symbol" w:hAnsi="Symbol" w:hint="default"/>
      </w:rPr>
    </w:lvl>
    <w:lvl w:ilvl="1" w:tplc="1B90C9A2">
      <w:numFmt w:val="bullet"/>
      <w:lvlText w:val="•"/>
      <w:lvlJc w:val="left"/>
      <w:pPr>
        <w:ind w:left="1845" w:hanging="76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AA301D"/>
    <w:multiLevelType w:val="hybridMultilevel"/>
    <w:tmpl w:val="F44A4EAE"/>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9" w15:restartNumberingAfterBreak="0">
    <w:nsid w:val="2E24583D"/>
    <w:multiLevelType w:val="hybridMultilevel"/>
    <w:tmpl w:val="C156780C"/>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D63C24"/>
    <w:multiLevelType w:val="hybridMultilevel"/>
    <w:tmpl w:val="7CDED58C"/>
    <w:lvl w:ilvl="0" w:tplc="04150011">
      <w:start w:val="1"/>
      <w:numFmt w:val="decimal"/>
      <w:lvlText w:val="%1)"/>
      <w:lvlJc w:val="left"/>
      <w:pPr>
        <w:ind w:left="720" w:hanging="360"/>
      </w:pPr>
    </w:lvl>
    <w:lvl w:ilvl="1" w:tplc="1B90C9A2">
      <w:numFmt w:val="bullet"/>
      <w:lvlText w:val="•"/>
      <w:lvlJc w:val="left"/>
      <w:pPr>
        <w:ind w:left="1845" w:hanging="76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1D43EE"/>
    <w:multiLevelType w:val="hybridMultilevel"/>
    <w:tmpl w:val="80C0B7D8"/>
    <w:lvl w:ilvl="0" w:tplc="12E2D57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272162"/>
    <w:multiLevelType w:val="hybridMultilevel"/>
    <w:tmpl w:val="CA8AA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4B420D"/>
    <w:multiLevelType w:val="hybridMultilevel"/>
    <w:tmpl w:val="77A0A402"/>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0A7BBA"/>
    <w:multiLevelType w:val="hybridMultilevel"/>
    <w:tmpl w:val="C2E0B44C"/>
    <w:lvl w:ilvl="0" w:tplc="12E2D5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21D100B"/>
    <w:multiLevelType w:val="hybridMultilevel"/>
    <w:tmpl w:val="62282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508AA"/>
    <w:multiLevelType w:val="hybridMultilevel"/>
    <w:tmpl w:val="4AB6AEF8"/>
    <w:lvl w:ilvl="0" w:tplc="12E2D5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8842D33"/>
    <w:multiLevelType w:val="hybridMultilevel"/>
    <w:tmpl w:val="AE080EF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97021D8"/>
    <w:multiLevelType w:val="hybridMultilevel"/>
    <w:tmpl w:val="3E88704A"/>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BE6C89"/>
    <w:multiLevelType w:val="hybridMultilevel"/>
    <w:tmpl w:val="B0F2BD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5A4067"/>
    <w:multiLevelType w:val="hybridMultilevel"/>
    <w:tmpl w:val="F1A4ADB6"/>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2805DF"/>
    <w:multiLevelType w:val="hybridMultilevel"/>
    <w:tmpl w:val="B59237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243BFB"/>
    <w:multiLevelType w:val="hybridMultilevel"/>
    <w:tmpl w:val="7CD45988"/>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4F47C9"/>
    <w:multiLevelType w:val="hybridMultilevel"/>
    <w:tmpl w:val="54FCDCC0"/>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741EFB"/>
    <w:multiLevelType w:val="hybridMultilevel"/>
    <w:tmpl w:val="89C0F56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FF1194"/>
    <w:multiLevelType w:val="hybridMultilevel"/>
    <w:tmpl w:val="1C3C724E"/>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4402DF"/>
    <w:multiLevelType w:val="hybridMultilevel"/>
    <w:tmpl w:val="C85E607E"/>
    <w:lvl w:ilvl="0" w:tplc="12E2D57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604698"/>
    <w:multiLevelType w:val="hybridMultilevel"/>
    <w:tmpl w:val="0A6A0106"/>
    <w:lvl w:ilvl="0" w:tplc="12E2D57A">
      <w:start w:val="1"/>
      <w:numFmt w:val="bullet"/>
      <w:lvlText w:val=""/>
      <w:lvlJc w:val="left"/>
      <w:pPr>
        <w:ind w:left="720" w:hanging="360"/>
      </w:pPr>
      <w:rPr>
        <w:rFonts w:ascii="Symbol" w:hAnsi="Symbol" w:hint="default"/>
      </w:rPr>
    </w:lvl>
    <w:lvl w:ilvl="1" w:tplc="1B90C9A2">
      <w:numFmt w:val="bullet"/>
      <w:lvlText w:val="•"/>
      <w:lvlJc w:val="left"/>
      <w:pPr>
        <w:ind w:left="1845" w:hanging="76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44BE6"/>
    <w:multiLevelType w:val="hybridMultilevel"/>
    <w:tmpl w:val="1C0C5E8A"/>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4847B3"/>
    <w:multiLevelType w:val="hybridMultilevel"/>
    <w:tmpl w:val="C55832A0"/>
    <w:lvl w:ilvl="0" w:tplc="12E2D5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C93E41"/>
    <w:multiLevelType w:val="hybridMultilevel"/>
    <w:tmpl w:val="036C8B04"/>
    <w:lvl w:ilvl="0" w:tplc="12E2D57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D2F3DB1"/>
    <w:multiLevelType w:val="hybridMultilevel"/>
    <w:tmpl w:val="CA7A3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72132"/>
    <w:multiLevelType w:val="hybridMultilevel"/>
    <w:tmpl w:val="ED4C37E6"/>
    <w:lvl w:ilvl="0" w:tplc="E0909100">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D9238C"/>
    <w:multiLevelType w:val="hybridMultilevel"/>
    <w:tmpl w:val="C46636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E5763F"/>
    <w:multiLevelType w:val="hybridMultilevel"/>
    <w:tmpl w:val="F13C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3951725">
    <w:abstractNumId w:val="22"/>
  </w:num>
  <w:num w:numId="2" w16cid:durableId="1640264192">
    <w:abstractNumId w:val="41"/>
  </w:num>
  <w:num w:numId="3" w16cid:durableId="1159227118">
    <w:abstractNumId w:val="27"/>
  </w:num>
  <w:num w:numId="4" w16cid:durableId="1565798536">
    <w:abstractNumId w:val="29"/>
  </w:num>
  <w:num w:numId="5" w16cid:durableId="1040975644">
    <w:abstractNumId w:val="0"/>
  </w:num>
  <w:num w:numId="6" w16cid:durableId="686642826">
    <w:abstractNumId w:val="44"/>
  </w:num>
  <w:num w:numId="7" w16cid:durableId="1874997957">
    <w:abstractNumId w:val="21"/>
  </w:num>
  <w:num w:numId="8" w16cid:durableId="1838567914">
    <w:abstractNumId w:val="18"/>
  </w:num>
  <w:num w:numId="9" w16cid:durableId="999692184">
    <w:abstractNumId w:val="39"/>
  </w:num>
  <w:num w:numId="10" w16cid:durableId="510606495">
    <w:abstractNumId w:val="9"/>
  </w:num>
  <w:num w:numId="11" w16cid:durableId="37050406">
    <w:abstractNumId w:val="20"/>
  </w:num>
  <w:num w:numId="12" w16cid:durableId="827937914">
    <w:abstractNumId w:val="34"/>
  </w:num>
  <w:num w:numId="13" w16cid:durableId="1398211917">
    <w:abstractNumId w:val="24"/>
  </w:num>
  <w:num w:numId="14" w16cid:durableId="816843935">
    <w:abstractNumId w:val="33"/>
  </w:num>
  <w:num w:numId="15" w16cid:durableId="1402604105">
    <w:abstractNumId w:val="15"/>
  </w:num>
  <w:num w:numId="16" w16cid:durableId="777874147">
    <w:abstractNumId w:val="1"/>
  </w:num>
  <w:num w:numId="17" w16cid:durableId="2113502072">
    <w:abstractNumId w:val="31"/>
  </w:num>
  <w:num w:numId="18" w16cid:durableId="1833711744">
    <w:abstractNumId w:val="14"/>
  </w:num>
  <w:num w:numId="19" w16cid:durableId="616567137">
    <w:abstractNumId w:val="40"/>
  </w:num>
  <w:num w:numId="20" w16cid:durableId="176577773">
    <w:abstractNumId w:val="19"/>
  </w:num>
  <w:num w:numId="21" w16cid:durableId="1659727380">
    <w:abstractNumId w:val="25"/>
  </w:num>
  <w:num w:numId="22" w16cid:durableId="1799445252">
    <w:abstractNumId w:val="6"/>
  </w:num>
  <w:num w:numId="23" w16cid:durableId="1195120107">
    <w:abstractNumId w:val="43"/>
  </w:num>
  <w:num w:numId="24" w16cid:durableId="396130838">
    <w:abstractNumId w:val="32"/>
  </w:num>
  <w:num w:numId="25" w16cid:durableId="2052462286">
    <w:abstractNumId w:val="7"/>
  </w:num>
  <w:num w:numId="26" w16cid:durableId="975260485">
    <w:abstractNumId w:val="11"/>
  </w:num>
  <w:num w:numId="27" w16cid:durableId="1481119067">
    <w:abstractNumId w:val="23"/>
  </w:num>
  <w:num w:numId="28" w16cid:durableId="557787366">
    <w:abstractNumId w:val="30"/>
  </w:num>
  <w:num w:numId="29" w16cid:durableId="2029482658">
    <w:abstractNumId w:val="16"/>
  </w:num>
  <w:num w:numId="30" w16cid:durableId="1306089101">
    <w:abstractNumId w:val="26"/>
  </w:num>
  <w:num w:numId="31" w16cid:durableId="1903902183">
    <w:abstractNumId w:val="4"/>
  </w:num>
  <w:num w:numId="32" w16cid:durableId="304816035">
    <w:abstractNumId w:val="10"/>
  </w:num>
  <w:num w:numId="33" w16cid:durableId="1254388812">
    <w:abstractNumId w:val="17"/>
  </w:num>
  <w:num w:numId="34" w16cid:durableId="428501017">
    <w:abstractNumId w:val="38"/>
  </w:num>
  <w:num w:numId="35" w16cid:durableId="1701203024">
    <w:abstractNumId w:val="13"/>
  </w:num>
  <w:num w:numId="36" w16cid:durableId="1966810075">
    <w:abstractNumId w:val="45"/>
  </w:num>
  <w:num w:numId="37" w16cid:durableId="1440026829">
    <w:abstractNumId w:val="36"/>
  </w:num>
  <w:num w:numId="38" w16cid:durableId="566571218">
    <w:abstractNumId w:val="37"/>
  </w:num>
  <w:num w:numId="39" w16cid:durableId="249776357">
    <w:abstractNumId w:val="35"/>
  </w:num>
  <w:num w:numId="40" w16cid:durableId="320431387">
    <w:abstractNumId w:val="28"/>
  </w:num>
  <w:num w:numId="41" w16cid:durableId="1152059097">
    <w:abstractNumId w:val="5"/>
  </w:num>
  <w:num w:numId="42" w16cid:durableId="582642839">
    <w:abstractNumId w:val="8"/>
  </w:num>
  <w:num w:numId="43" w16cid:durableId="536158091">
    <w:abstractNumId w:val="12"/>
  </w:num>
  <w:num w:numId="44" w16cid:durableId="2118258377">
    <w:abstractNumId w:val="42"/>
  </w:num>
  <w:num w:numId="45" w16cid:durableId="439495457">
    <w:abstractNumId w:val="2"/>
  </w:num>
  <w:num w:numId="46" w16cid:durableId="176517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CA"/>
    <w:rsid w:val="000776D2"/>
    <w:rsid w:val="00081400"/>
    <w:rsid w:val="000B48AA"/>
    <w:rsid w:val="000D2302"/>
    <w:rsid w:val="000D297B"/>
    <w:rsid w:val="000E21BD"/>
    <w:rsid w:val="000E55E3"/>
    <w:rsid w:val="00115D0C"/>
    <w:rsid w:val="001170B7"/>
    <w:rsid w:val="00123EC6"/>
    <w:rsid w:val="00126ACC"/>
    <w:rsid w:val="00136AEE"/>
    <w:rsid w:val="001426D5"/>
    <w:rsid w:val="001A102E"/>
    <w:rsid w:val="001A2EDD"/>
    <w:rsid w:val="001D485D"/>
    <w:rsid w:val="001D6BCB"/>
    <w:rsid w:val="001F424A"/>
    <w:rsid w:val="002140C4"/>
    <w:rsid w:val="002156AC"/>
    <w:rsid w:val="00216EAE"/>
    <w:rsid w:val="00226B5E"/>
    <w:rsid w:val="00252953"/>
    <w:rsid w:val="0025360E"/>
    <w:rsid w:val="002536C2"/>
    <w:rsid w:val="0025604D"/>
    <w:rsid w:val="00256A09"/>
    <w:rsid w:val="00262975"/>
    <w:rsid w:val="002674E7"/>
    <w:rsid w:val="00270D80"/>
    <w:rsid w:val="00272087"/>
    <w:rsid w:val="00297D02"/>
    <w:rsid w:val="002A4CB6"/>
    <w:rsid w:val="002B5FAD"/>
    <w:rsid w:val="002C1A8E"/>
    <w:rsid w:val="002C7E53"/>
    <w:rsid w:val="002D5771"/>
    <w:rsid w:val="002E381B"/>
    <w:rsid w:val="002F41B0"/>
    <w:rsid w:val="00344808"/>
    <w:rsid w:val="0034580D"/>
    <w:rsid w:val="00346C2E"/>
    <w:rsid w:val="00347102"/>
    <w:rsid w:val="00347723"/>
    <w:rsid w:val="00354943"/>
    <w:rsid w:val="00370A74"/>
    <w:rsid w:val="003748DE"/>
    <w:rsid w:val="00383FE8"/>
    <w:rsid w:val="00387C19"/>
    <w:rsid w:val="00390D71"/>
    <w:rsid w:val="003A76EB"/>
    <w:rsid w:val="003C64E9"/>
    <w:rsid w:val="003D1754"/>
    <w:rsid w:val="003D6408"/>
    <w:rsid w:val="003F23F3"/>
    <w:rsid w:val="003F35A6"/>
    <w:rsid w:val="004040F3"/>
    <w:rsid w:val="0042492A"/>
    <w:rsid w:val="00425CBF"/>
    <w:rsid w:val="0043145F"/>
    <w:rsid w:val="0043571C"/>
    <w:rsid w:val="00436859"/>
    <w:rsid w:val="00475F01"/>
    <w:rsid w:val="004800FF"/>
    <w:rsid w:val="00496939"/>
    <w:rsid w:val="004C74FC"/>
    <w:rsid w:val="004D41AA"/>
    <w:rsid w:val="004D5EEC"/>
    <w:rsid w:val="005057A2"/>
    <w:rsid w:val="00514468"/>
    <w:rsid w:val="005172C1"/>
    <w:rsid w:val="00577C67"/>
    <w:rsid w:val="00586180"/>
    <w:rsid w:val="00597E18"/>
    <w:rsid w:val="005A541E"/>
    <w:rsid w:val="005B74EB"/>
    <w:rsid w:val="005C2A72"/>
    <w:rsid w:val="005C468E"/>
    <w:rsid w:val="005C7953"/>
    <w:rsid w:val="005D1888"/>
    <w:rsid w:val="005E324B"/>
    <w:rsid w:val="005E73E1"/>
    <w:rsid w:val="005F38B6"/>
    <w:rsid w:val="006016F5"/>
    <w:rsid w:val="00614A09"/>
    <w:rsid w:val="00635AE1"/>
    <w:rsid w:val="00647DBB"/>
    <w:rsid w:val="00663D71"/>
    <w:rsid w:val="006648FC"/>
    <w:rsid w:val="00696795"/>
    <w:rsid w:val="006A6628"/>
    <w:rsid w:val="006C050C"/>
    <w:rsid w:val="006C374D"/>
    <w:rsid w:val="006C4E9E"/>
    <w:rsid w:val="006C5D1E"/>
    <w:rsid w:val="006C7E5A"/>
    <w:rsid w:val="006D1CDE"/>
    <w:rsid w:val="006D6787"/>
    <w:rsid w:val="006F5AF9"/>
    <w:rsid w:val="006F6873"/>
    <w:rsid w:val="006F70E3"/>
    <w:rsid w:val="0074077C"/>
    <w:rsid w:val="00752231"/>
    <w:rsid w:val="007662BE"/>
    <w:rsid w:val="00767D27"/>
    <w:rsid w:val="007823D8"/>
    <w:rsid w:val="0078593B"/>
    <w:rsid w:val="007C1E27"/>
    <w:rsid w:val="007D6414"/>
    <w:rsid w:val="007E4229"/>
    <w:rsid w:val="00816598"/>
    <w:rsid w:val="00824ED9"/>
    <w:rsid w:val="0082556A"/>
    <w:rsid w:val="00862B79"/>
    <w:rsid w:val="00870ACB"/>
    <w:rsid w:val="0087433C"/>
    <w:rsid w:val="008A2E69"/>
    <w:rsid w:val="008B1EEC"/>
    <w:rsid w:val="008C5D6C"/>
    <w:rsid w:val="008D5F70"/>
    <w:rsid w:val="00911E6A"/>
    <w:rsid w:val="00916E49"/>
    <w:rsid w:val="009179A8"/>
    <w:rsid w:val="00921CE8"/>
    <w:rsid w:val="00930591"/>
    <w:rsid w:val="0093730A"/>
    <w:rsid w:val="009376BB"/>
    <w:rsid w:val="00942741"/>
    <w:rsid w:val="00984254"/>
    <w:rsid w:val="00990708"/>
    <w:rsid w:val="009B4C47"/>
    <w:rsid w:val="009D05B5"/>
    <w:rsid w:val="009D67FF"/>
    <w:rsid w:val="009D7731"/>
    <w:rsid w:val="009E3290"/>
    <w:rsid w:val="00A0702D"/>
    <w:rsid w:val="00A30013"/>
    <w:rsid w:val="00A61538"/>
    <w:rsid w:val="00A64F61"/>
    <w:rsid w:val="00A65503"/>
    <w:rsid w:val="00A7189B"/>
    <w:rsid w:val="00A77550"/>
    <w:rsid w:val="00A81AD9"/>
    <w:rsid w:val="00AA3DD8"/>
    <w:rsid w:val="00AB6868"/>
    <w:rsid w:val="00AB778F"/>
    <w:rsid w:val="00AC21A6"/>
    <w:rsid w:val="00AC2723"/>
    <w:rsid w:val="00AD0EE8"/>
    <w:rsid w:val="00AE0128"/>
    <w:rsid w:val="00AE3B0C"/>
    <w:rsid w:val="00AF7AB4"/>
    <w:rsid w:val="00B061BD"/>
    <w:rsid w:val="00B260F5"/>
    <w:rsid w:val="00B33724"/>
    <w:rsid w:val="00B66835"/>
    <w:rsid w:val="00B73A80"/>
    <w:rsid w:val="00B77E27"/>
    <w:rsid w:val="00B83140"/>
    <w:rsid w:val="00B862AE"/>
    <w:rsid w:val="00B86FC4"/>
    <w:rsid w:val="00B914DA"/>
    <w:rsid w:val="00B97D40"/>
    <w:rsid w:val="00BA6ACB"/>
    <w:rsid w:val="00BB1BCF"/>
    <w:rsid w:val="00BC111D"/>
    <w:rsid w:val="00BC6158"/>
    <w:rsid w:val="00BD71C3"/>
    <w:rsid w:val="00BE1404"/>
    <w:rsid w:val="00BF5020"/>
    <w:rsid w:val="00C02F26"/>
    <w:rsid w:val="00C0565C"/>
    <w:rsid w:val="00C1489F"/>
    <w:rsid w:val="00C37F33"/>
    <w:rsid w:val="00C457EB"/>
    <w:rsid w:val="00C50FC9"/>
    <w:rsid w:val="00C650EF"/>
    <w:rsid w:val="00C858CF"/>
    <w:rsid w:val="00CA377C"/>
    <w:rsid w:val="00CA741F"/>
    <w:rsid w:val="00CB02FB"/>
    <w:rsid w:val="00CE7E57"/>
    <w:rsid w:val="00CF6953"/>
    <w:rsid w:val="00CF6B81"/>
    <w:rsid w:val="00D178F2"/>
    <w:rsid w:val="00D21823"/>
    <w:rsid w:val="00D21B9E"/>
    <w:rsid w:val="00D40D2D"/>
    <w:rsid w:val="00D425CA"/>
    <w:rsid w:val="00D46982"/>
    <w:rsid w:val="00D71830"/>
    <w:rsid w:val="00D736D2"/>
    <w:rsid w:val="00D77DDC"/>
    <w:rsid w:val="00D86799"/>
    <w:rsid w:val="00DA1D5C"/>
    <w:rsid w:val="00DA4D49"/>
    <w:rsid w:val="00DC3F20"/>
    <w:rsid w:val="00DF36E7"/>
    <w:rsid w:val="00DF5406"/>
    <w:rsid w:val="00E12888"/>
    <w:rsid w:val="00E12A42"/>
    <w:rsid w:val="00E21286"/>
    <w:rsid w:val="00E26AE0"/>
    <w:rsid w:val="00E346C2"/>
    <w:rsid w:val="00E3705D"/>
    <w:rsid w:val="00E718CB"/>
    <w:rsid w:val="00E77B7E"/>
    <w:rsid w:val="00E85EE1"/>
    <w:rsid w:val="00E97799"/>
    <w:rsid w:val="00EA722A"/>
    <w:rsid w:val="00EB1F33"/>
    <w:rsid w:val="00EB5277"/>
    <w:rsid w:val="00EB52F7"/>
    <w:rsid w:val="00EB5499"/>
    <w:rsid w:val="00EF567D"/>
    <w:rsid w:val="00F0458C"/>
    <w:rsid w:val="00F05BD0"/>
    <w:rsid w:val="00F104DC"/>
    <w:rsid w:val="00F225BB"/>
    <w:rsid w:val="00F225CA"/>
    <w:rsid w:val="00F31776"/>
    <w:rsid w:val="00F33BA0"/>
    <w:rsid w:val="00F55992"/>
    <w:rsid w:val="00F76AEE"/>
    <w:rsid w:val="00F87DD3"/>
    <w:rsid w:val="00F93AD9"/>
    <w:rsid w:val="00FA57BE"/>
    <w:rsid w:val="00FB1C01"/>
    <w:rsid w:val="00FD36FE"/>
    <w:rsid w:val="00FE4DD6"/>
    <w:rsid w:val="00FF1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2AF2"/>
  <w15:chartTrackingRefBased/>
  <w15:docId w15:val="{CB6F7A46-1499-44FF-A4BA-42149B23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5CA"/>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D425CA"/>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D425C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25CA"/>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D425CA"/>
    <w:rPr>
      <w:rFonts w:ascii="Arial" w:eastAsia="Times New Roman" w:hAnsi="Arial" w:cs="Arial"/>
      <w:b/>
      <w:bCs/>
      <w:sz w:val="26"/>
      <w:szCs w:val="26"/>
      <w:lang w:eastAsia="pl-PL"/>
    </w:rPr>
  </w:style>
  <w:style w:type="table" w:styleId="Tabela-Siatka">
    <w:name w:val="Table Grid"/>
    <w:basedOn w:val="Standardowy"/>
    <w:uiPriority w:val="39"/>
    <w:rsid w:val="00D425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D425C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25CA"/>
    <w:rPr>
      <w:rFonts w:ascii="Tahoma" w:eastAsia="Calibri" w:hAnsi="Tahoma" w:cs="Tahoma"/>
      <w:sz w:val="16"/>
      <w:szCs w:val="16"/>
    </w:rPr>
  </w:style>
  <w:style w:type="paragraph" w:styleId="Nagwek">
    <w:name w:val="header"/>
    <w:basedOn w:val="Normalny"/>
    <w:link w:val="NagwekZnak"/>
    <w:uiPriority w:val="99"/>
    <w:unhideWhenUsed/>
    <w:rsid w:val="00D425CA"/>
    <w:pPr>
      <w:tabs>
        <w:tab w:val="center" w:pos="4536"/>
        <w:tab w:val="right" w:pos="9072"/>
      </w:tabs>
      <w:spacing w:line="240" w:lineRule="auto"/>
    </w:pPr>
  </w:style>
  <w:style w:type="character" w:customStyle="1" w:styleId="NagwekZnak">
    <w:name w:val="Nagłówek Znak"/>
    <w:basedOn w:val="Domylnaczcionkaakapitu"/>
    <w:link w:val="Nagwek"/>
    <w:uiPriority w:val="99"/>
    <w:rsid w:val="00D425CA"/>
    <w:rPr>
      <w:rFonts w:ascii="Calibri" w:eastAsia="Calibri" w:hAnsi="Calibri" w:cs="Times New Roman"/>
    </w:rPr>
  </w:style>
  <w:style w:type="paragraph" w:styleId="Stopka">
    <w:name w:val="footer"/>
    <w:basedOn w:val="Normalny"/>
    <w:link w:val="StopkaZnak"/>
    <w:uiPriority w:val="99"/>
    <w:unhideWhenUsed/>
    <w:rsid w:val="00D425CA"/>
    <w:pPr>
      <w:tabs>
        <w:tab w:val="center" w:pos="4536"/>
        <w:tab w:val="right" w:pos="9072"/>
      </w:tabs>
      <w:spacing w:line="240" w:lineRule="auto"/>
    </w:pPr>
  </w:style>
  <w:style w:type="character" w:customStyle="1" w:styleId="StopkaZnak">
    <w:name w:val="Stopka Znak"/>
    <w:basedOn w:val="Domylnaczcionkaakapitu"/>
    <w:link w:val="Stopka"/>
    <w:uiPriority w:val="99"/>
    <w:rsid w:val="00D425C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425C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25CA"/>
    <w:rPr>
      <w:rFonts w:ascii="Calibri" w:eastAsia="Calibri" w:hAnsi="Calibri" w:cs="Times New Roman"/>
      <w:sz w:val="20"/>
      <w:szCs w:val="20"/>
    </w:rPr>
  </w:style>
  <w:style w:type="character" w:styleId="Odwoanieprzypisukocowego">
    <w:name w:val="endnote reference"/>
    <w:uiPriority w:val="99"/>
    <w:semiHidden/>
    <w:unhideWhenUsed/>
    <w:rsid w:val="00D425CA"/>
    <w:rPr>
      <w:vertAlign w:val="superscript"/>
    </w:rPr>
  </w:style>
  <w:style w:type="paragraph" w:styleId="Akapitzlist">
    <w:name w:val="List Paragraph"/>
    <w:basedOn w:val="Normalny"/>
    <w:uiPriority w:val="34"/>
    <w:qFormat/>
    <w:rsid w:val="00D425CA"/>
    <w:pPr>
      <w:ind w:left="720"/>
      <w:contextualSpacing/>
    </w:pPr>
  </w:style>
  <w:style w:type="character" w:styleId="Odwoaniedokomentarza">
    <w:name w:val="annotation reference"/>
    <w:uiPriority w:val="99"/>
    <w:semiHidden/>
    <w:unhideWhenUsed/>
    <w:rsid w:val="00D425CA"/>
    <w:rPr>
      <w:sz w:val="16"/>
      <w:szCs w:val="16"/>
    </w:rPr>
  </w:style>
  <w:style w:type="paragraph" w:styleId="Tekstkomentarza">
    <w:name w:val="annotation text"/>
    <w:basedOn w:val="Normalny"/>
    <w:link w:val="TekstkomentarzaZnak"/>
    <w:uiPriority w:val="99"/>
    <w:semiHidden/>
    <w:unhideWhenUsed/>
    <w:rsid w:val="00D425CA"/>
    <w:rPr>
      <w:sz w:val="20"/>
      <w:szCs w:val="20"/>
    </w:rPr>
  </w:style>
  <w:style w:type="character" w:customStyle="1" w:styleId="TekstkomentarzaZnak">
    <w:name w:val="Tekst komentarza Znak"/>
    <w:basedOn w:val="Domylnaczcionkaakapitu"/>
    <w:link w:val="Tekstkomentarza"/>
    <w:uiPriority w:val="99"/>
    <w:semiHidden/>
    <w:rsid w:val="00D425C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425CA"/>
    <w:rPr>
      <w:b/>
      <w:bCs/>
    </w:rPr>
  </w:style>
  <w:style w:type="character" w:customStyle="1" w:styleId="TematkomentarzaZnak">
    <w:name w:val="Temat komentarza Znak"/>
    <w:basedOn w:val="TekstkomentarzaZnak"/>
    <w:link w:val="Tematkomentarza"/>
    <w:uiPriority w:val="99"/>
    <w:semiHidden/>
    <w:rsid w:val="00D425CA"/>
    <w:rPr>
      <w:rFonts w:ascii="Calibri" w:eastAsia="Calibri" w:hAnsi="Calibri" w:cs="Times New Roman"/>
      <w:b/>
      <w:bCs/>
      <w:sz w:val="20"/>
      <w:szCs w:val="20"/>
    </w:rPr>
  </w:style>
  <w:style w:type="paragraph" w:styleId="Tekstprzypisudolnego">
    <w:name w:val="footnote text"/>
    <w:basedOn w:val="Normalny"/>
    <w:link w:val="TekstprzypisudolnegoZnak"/>
    <w:unhideWhenUsed/>
    <w:rsid w:val="00D425CA"/>
    <w:rPr>
      <w:sz w:val="20"/>
      <w:szCs w:val="20"/>
    </w:rPr>
  </w:style>
  <w:style w:type="character" w:customStyle="1" w:styleId="TekstprzypisudolnegoZnak">
    <w:name w:val="Tekst przypisu dolnego Znak"/>
    <w:basedOn w:val="Domylnaczcionkaakapitu"/>
    <w:link w:val="Tekstprzypisudolnego"/>
    <w:rsid w:val="00D425CA"/>
    <w:rPr>
      <w:rFonts w:ascii="Calibri" w:eastAsia="Calibri" w:hAnsi="Calibri" w:cs="Times New Roman"/>
      <w:sz w:val="20"/>
      <w:szCs w:val="20"/>
    </w:rPr>
  </w:style>
  <w:style w:type="character" w:styleId="Odwoanieprzypisudolnego">
    <w:name w:val="footnote reference"/>
    <w:aliases w:val="Przypis,BVI fnr,SUPERS,Footnote symbol,(Footnote Reference),Footnote,Voetnootverwijzing,Times 10 Point,Exposant 3 Point,Footnote reference number,note TESI,Odwołanie przypisu,Footnote Reference Number,Footnote Reference_LVL6"/>
    <w:link w:val="ftrefCharCharCharCharCharCharCharCharChar"/>
    <w:uiPriority w:val="99"/>
    <w:unhideWhenUsed/>
    <w:qFormat/>
    <w:rsid w:val="00D425CA"/>
    <w:rPr>
      <w:vertAlign w:val="superscript"/>
    </w:rPr>
  </w:style>
  <w:style w:type="character" w:styleId="Hipercze">
    <w:name w:val="Hyperlink"/>
    <w:uiPriority w:val="99"/>
    <w:unhideWhenUsed/>
    <w:rsid w:val="00D425CA"/>
    <w:rPr>
      <w:color w:val="0000FF"/>
      <w:u w:val="single"/>
    </w:rPr>
  </w:style>
  <w:style w:type="character" w:styleId="UyteHipercze">
    <w:name w:val="FollowedHyperlink"/>
    <w:uiPriority w:val="99"/>
    <w:semiHidden/>
    <w:unhideWhenUsed/>
    <w:rsid w:val="00D425CA"/>
    <w:rPr>
      <w:color w:val="800080"/>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ny"/>
    <w:next w:val="Normalny"/>
    <w:link w:val="Odwoanieprzypisudolnego"/>
    <w:uiPriority w:val="99"/>
    <w:rsid w:val="00D425CA"/>
    <w:pPr>
      <w:spacing w:after="160" w:line="240" w:lineRule="exact"/>
      <w:jc w:val="both"/>
    </w:pPr>
    <w:rPr>
      <w:rFonts w:asciiTheme="minorHAnsi" w:eastAsiaTheme="minorHAnsi" w:hAnsiTheme="minorHAnsi" w:cstheme="minorBidi"/>
      <w:vertAlign w:val="superscript"/>
    </w:rPr>
  </w:style>
  <w:style w:type="paragraph" w:customStyle="1" w:styleId="ARTartustawynprozporzdzenia">
    <w:name w:val="ART(§) – art. ustawy (§ np. rozporządzenia)"/>
    <w:uiPriority w:val="11"/>
    <w:qFormat/>
    <w:rsid w:val="00D425C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D425CA"/>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D425CA"/>
    <w:pPr>
      <w:ind w:left="986" w:hanging="476"/>
    </w:pPr>
  </w:style>
  <w:style w:type="character" w:customStyle="1" w:styleId="Ppogrubienie">
    <w:name w:val="_P_ – pogrubienie"/>
    <w:uiPriority w:val="1"/>
    <w:qFormat/>
    <w:rsid w:val="00D425CA"/>
    <w:rPr>
      <w:b/>
    </w:rPr>
  </w:style>
  <w:style w:type="paragraph" w:styleId="Poprawka">
    <w:name w:val="Revision"/>
    <w:hidden/>
    <w:uiPriority w:val="99"/>
    <w:semiHidden/>
    <w:rsid w:val="00A30013"/>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5C468E"/>
    <w:rPr>
      <w:color w:val="605E5C"/>
      <w:shd w:val="clear" w:color="auto" w:fill="E1DFDD"/>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914DA"/>
    <w:rPr>
      <w:rFonts w:eastAsiaTheme="minorEastAsia"/>
      <w:bCs/>
    </w:rPr>
  </w:style>
  <w:style w:type="paragraph" w:customStyle="1" w:styleId="USTustnpkodeksu">
    <w:name w:val="UST(§) – ust. (§ np. kodeksu)"/>
    <w:basedOn w:val="ARTartustawynprozporzdzenia"/>
    <w:uiPriority w:val="12"/>
    <w:qFormat/>
    <w:rsid w:val="00CF6953"/>
    <w:pPr>
      <w:spacing w:before="0"/>
    </w:pPr>
    <w:rPr>
      <w:rFonts w:eastAsiaTheme="minorEastAsia"/>
      <w:bCs/>
    </w:rPr>
  </w:style>
  <w:style w:type="paragraph" w:customStyle="1" w:styleId="ZUSTzmustartykuempunktem">
    <w:name w:val="Z/UST(§) – zm. ust. (§) artykułem (punktem)"/>
    <w:basedOn w:val="Normalny"/>
    <w:uiPriority w:val="30"/>
    <w:qFormat/>
    <w:rsid w:val="00EF567D"/>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695">
      <w:bodyDiv w:val="1"/>
      <w:marLeft w:val="0"/>
      <w:marRight w:val="0"/>
      <w:marTop w:val="0"/>
      <w:marBottom w:val="0"/>
      <w:divBdr>
        <w:top w:val="none" w:sz="0" w:space="0" w:color="auto"/>
        <w:left w:val="none" w:sz="0" w:space="0" w:color="auto"/>
        <w:bottom w:val="none" w:sz="0" w:space="0" w:color="auto"/>
        <w:right w:val="none" w:sz="0" w:space="0" w:color="auto"/>
      </w:divBdr>
    </w:div>
    <w:div w:id="19552008">
      <w:bodyDiv w:val="1"/>
      <w:marLeft w:val="0"/>
      <w:marRight w:val="0"/>
      <w:marTop w:val="0"/>
      <w:marBottom w:val="0"/>
      <w:divBdr>
        <w:top w:val="none" w:sz="0" w:space="0" w:color="auto"/>
        <w:left w:val="none" w:sz="0" w:space="0" w:color="auto"/>
        <w:bottom w:val="none" w:sz="0" w:space="0" w:color="auto"/>
        <w:right w:val="none" w:sz="0" w:space="0" w:color="auto"/>
      </w:divBdr>
    </w:div>
    <w:div w:id="266086037">
      <w:bodyDiv w:val="1"/>
      <w:marLeft w:val="0"/>
      <w:marRight w:val="0"/>
      <w:marTop w:val="0"/>
      <w:marBottom w:val="0"/>
      <w:divBdr>
        <w:top w:val="none" w:sz="0" w:space="0" w:color="auto"/>
        <w:left w:val="none" w:sz="0" w:space="0" w:color="auto"/>
        <w:bottom w:val="none" w:sz="0" w:space="0" w:color="auto"/>
        <w:right w:val="none" w:sz="0" w:space="0" w:color="auto"/>
      </w:divBdr>
    </w:div>
    <w:div w:id="277641990">
      <w:bodyDiv w:val="1"/>
      <w:marLeft w:val="0"/>
      <w:marRight w:val="0"/>
      <w:marTop w:val="0"/>
      <w:marBottom w:val="0"/>
      <w:divBdr>
        <w:top w:val="none" w:sz="0" w:space="0" w:color="auto"/>
        <w:left w:val="none" w:sz="0" w:space="0" w:color="auto"/>
        <w:bottom w:val="none" w:sz="0" w:space="0" w:color="auto"/>
        <w:right w:val="none" w:sz="0" w:space="0" w:color="auto"/>
      </w:divBdr>
    </w:div>
    <w:div w:id="387266266">
      <w:bodyDiv w:val="1"/>
      <w:marLeft w:val="0"/>
      <w:marRight w:val="0"/>
      <w:marTop w:val="0"/>
      <w:marBottom w:val="0"/>
      <w:divBdr>
        <w:top w:val="none" w:sz="0" w:space="0" w:color="auto"/>
        <w:left w:val="none" w:sz="0" w:space="0" w:color="auto"/>
        <w:bottom w:val="none" w:sz="0" w:space="0" w:color="auto"/>
        <w:right w:val="none" w:sz="0" w:space="0" w:color="auto"/>
      </w:divBdr>
    </w:div>
    <w:div w:id="662318156">
      <w:bodyDiv w:val="1"/>
      <w:marLeft w:val="0"/>
      <w:marRight w:val="0"/>
      <w:marTop w:val="0"/>
      <w:marBottom w:val="0"/>
      <w:divBdr>
        <w:top w:val="none" w:sz="0" w:space="0" w:color="auto"/>
        <w:left w:val="none" w:sz="0" w:space="0" w:color="auto"/>
        <w:bottom w:val="none" w:sz="0" w:space="0" w:color="auto"/>
        <w:right w:val="none" w:sz="0" w:space="0" w:color="auto"/>
      </w:divBdr>
    </w:div>
    <w:div w:id="763302043">
      <w:bodyDiv w:val="1"/>
      <w:marLeft w:val="0"/>
      <w:marRight w:val="0"/>
      <w:marTop w:val="0"/>
      <w:marBottom w:val="0"/>
      <w:divBdr>
        <w:top w:val="none" w:sz="0" w:space="0" w:color="auto"/>
        <w:left w:val="none" w:sz="0" w:space="0" w:color="auto"/>
        <w:bottom w:val="none" w:sz="0" w:space="0" w:color="auto"/>
        <w:right w:val="none" w:sz="0" w:space="0" w:color="auto"/>
      </w:divBdr>
    </w:div>
    <w:div w:id="1094324230">
      <w:bodyDiv w:val="1"/>
      <w:marLeft w:val="0"/>
      <w:marRight w:val="0"/>
      <w:marTop w:val="0"/>
      <w:marBottom w:val="0"/>
      <w:divBdr>
        <w:top w:val="none" w:sz="0" w:space="0" w:color="auto"/>
        <w:left w:val="none" w:sz="0" w:space="0" w:color="auto"/>
        <w:bottom w:val="none" w:sz="0" w:space="0" w:color="auto"/>
        <w:right w:val="none" w:sz="0" w:space="0" w:color="auto"/>
      </w:divBdr>
    </w:div>
    <w:div w:id="1107971619">
      <w:bodyDiv w:val="1"/>
      <w:marLeft w:val="0"/>
      <w:marRight w:val="0"/>
      <w:marTop w:val="0"/>
      <w:marBottom w:val="0"/>
      <w:divBdr>
        <w:top w:val="none" w:sz="0" w:space="0" w:color="auto"/>
        <w:left w:val="none" w:sz="0" w:space="0" w:color="auto"/>
        <w:bottom w:val="none" w:sz="0" w:space="0" w:color="auto"/>
        <w:right w:val="none" w:sz="0" w:space="0" w:color="auto"/>
      </w:divBdr>
    </w:div>
    <w:div w:id="1255935796">
      <w:bodyDiv w:val="1"/>
      <w:marLeft w:val="0"/>
      <w:marRight w:val="0"/>
      <w:marTop w:val="0"/>
      <w:marBottom w:val="0"/>
      <w:divBdr>
        <w:top w:val="none" w:sz="0" w:space="0" w:color="auto"/>
        <w:left w:val="none" w:sz="0" w:space="0" w:color="auto"/>
        <w:bottom w:val="none" w:sz="0" w:space="0" w:color="auto"/>
        <w:right w:val="none" w:sz="0" w:space="0" w:color="auto"/>
      </w:divBdr>
    </w:div>
    <w:div w:id="1314991652">
      <w:bodyDiv w:val="1"/>
      <w:marLeft w:val="0"/>
      <w:marRight w:val="0"/>
      <w:marTop w:val="0"/>
      <w:marBottom w:val="0"/>
      <w:divBdr>
        <w:top w:val="none" w:sz="0" w:space="0" w:color="auto"/>
        <w:left w:val="none" w:sz="0" w:space="0" w:color="auto"/>
        <w:bottom w:val="none" w:sz="0" w:space="0" w:color="auto"/>
        <w:right w:val="none" w:sz="0" w:space="0" w:color="auto"/>
      </w:divBdr>
    </w:div>
    <w:div w:id="1425103006">
      <w:bodyDiv w:val="1"/>
      <w:marLeft w:val="0"/>
      <w:marRight w:val="0"/>
      <w:marTop w:val="0"/>
      <w:marBottom w:val="0"/>
      <w:divBdr>
        <w:top w:val="none" w:sz="0" w:space="0" w:color="auto"/>
        <w:left w:val="none" w:sz="0" w:space="0" w:color="auto"/>
        <w:bottom w:val="none" w:sz="0" w:space="0" w:color="auto"/>
        <w:right w:val="none" w:sz="0" w:space="0" w:color="auto"/>
      </w:divBdr>
    </w:div>
    <w:div w:id="1584073364">
      <w:bodyDiv w:val="1"/>
      <w:marLeft w:val="0"/>
      <w:marRight w:val="0"/>
      <w:marTop w:val="0"/>
      <w:marBottom w:val="0"/>
      <w:divBdr>
        <w:top w:val="none" w:sz="0" w:space="0" w:color="auto"/>
        <w:left w:val="none" w:sz="0" w:space="0" w:color="auto"/>
        <w:bottom w:val="none" w:sz="0" w:space="0" w:color="auto"/>
        <w:right w:val="none" w:sz="0" w:space="0" w:color="auto"/>
      </w:divBdr>
    </w:div>
    <w:div w:id="1652516567">
      <w:bodyDiv w:val="1"/>
      <w:marLeft w:val="0"/>
      <w:marRight w:val="0"/>
      <w:marTop w:val="0"/>
      <w:marBottom w:val="0"/>
      <w:divBdr>
        <w:top w:val="none" w:sz="0" w:space="0" w:color="auto"/>
        <w:left w:val="none" w:sz="0" w:space="0" w:color="auto"/>
        <w:bottom w:val="none" w:sz="0" w:space="0" w:color="auto"/>
        <w:right w:val="none" w:sz="0" w:space="0" w:color="auto"/>
      </w:divBdr>
    </w:div>
    <w:div w:id="1884172968">
      <w:bodyDiv w:val="1"/>
      <w:marLeft w:val="0"/>
      <w:marRight w:val="0"/>
      <w:marTop w:val="0"/>
      <w:marBottom w:val="0"/>
      <w:divBdr>
        <w:top w:val="none" w:sz="0" w:space="0" w:color="auto"/>
        <w:left w:val="none" w:sz="0" w:space="0" w:color="auto"/>
        <w:bottom w:val="none" w:sz="0" w:space="0" w:color="auto"/>
        <w:right w:val="none" w:sz="0" w:space="0" w:color="auto"/>
      </w:divBdr>
    </w:div>
    <w:div w:id="20807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kasz.zak@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37865</Words>
  <Characters>227193</Characters>
  <Application>Microsoft Office Word</Application>
  <DocSecurity>0</DocSecurity>
  <Lines>1893</Lines>
  <Paragraphs>529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Spalińska Kamila  (DLUS)</dc:creator>
  <cp:keywords/>
  <dc:description/>
  <cp:lastModifiedBy>opzz2</cp:lastModifiedBy>
  <cp:revision>2</cp:revision>
  <cp:lastPrinted>2021-12-16T09:09:00Z</cp:lastPrinted>
  <dcterms:created xsi:type="dcterms:W3CDTF">2022-05-04T13:06:00Z</dcterms:created>
  <dcterms:modified xsi:type="dcterms:W3CDTF">2022-05-04T13:06:00Z</dcterms:modified>
</cp:coreProperties>
</file>